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sz w:val="72"/>
          <w:szCs w:val="72"/>
        </w:rPr>
      </w:pPr>
    </w:p>
    <w:p>
      <w:pPr>
        <w:rPr>
          <w:color w:val="000000" w:themeColor="text1"/>
          <w:sz w:val="72"/>
          <w:szCs w:val="72"/>
        </w:rPr>
      </w:pPr>
    </w:p>
    <w:p>
      <w:pPr>
        <w:spacing w:line="840" w:lineRule="auto"/>
        <w:ind w:firstLine="1440" w:firstLineChars="200"/>
        <w:rPr>
          <w:rFonts w:ascii="黑体" w:hAnsi="黑体" w:eastAsia="黑体" w:cs="黑体"/>
          <w:color w:val="000000" w:themeColor="text1"/>
          <w:sz w:val="72"/>
          <w:szCs w:val="72"/>
        </w:rPr>
      </w:pPr>
      <w:r>
        <w:rPr>
          <w:rFonts w:hint="eastAsia" w:ascii="黑体" w:hAnsi="黑体" w:eastAsia="黑体" w:cs="黑体"/>
          <w:color w:val="000000" w:themeColor="text1"/>
          <w:sz w:val="72"/>
          <w:szCs w:val="72"/>
        </w:rPr>
        <w:t>自贡市医疗废物</w:t>
      </w:r>
    </w:p>
    <w:p>
      <w:pPr>
        <w:spacing w:line="840" w:lineRule="auto"/>
        <w:jc w:val="center"/>
        <w:rPr>
          <w:rFonts w:ascii="黑体" w:hAnsi="黑体" w:eastAsia="黑体" w:cs="黑体"/>
          <w:color w:val="000000" w:themeColor="text1"/>
          <w:sz w:val="72"/>
          <w:szCs w:val="72"/>
        </w:rPr>
      </w:pPr>
      <w:r>
        <w:rPr>
          <w:rFonts w:hint="eastAsia" w:ascii="黑体" w:hAnsi="黑体" w:eastAsia="黑体" w:cs="黑体"/>
          <w:color w:val="000000" w:themeColor="text1"/>
          <w:sz w:val="72"/>
          <w:szCs w:val="72"/>
        </w:rPr>
        <w:t>集中收运处置服务协议</w:t>
      </w:r>
    </w:p>
    <w:p>
      <w:pPr>
        <w:spacing w:line="720" w:lineRule="auto"/>
        <w:jc w:val="center"/>
        <w:rPr>
          <w:b/>
          <w:bCs/>
          <w:color w:val="000000" w:themeColor="text1"/>
          <w:sz w:val="28"/>
          <w:szCs w:val="28"/>
        </w:rPr>
      </w:pPr>
    </w:p>
    <w:p>
      <w:pPr>
        <w:spacing w:line="720" w:lineRule="auto"/>
        <w:jc w:val="center"/>
        <w:rPr>
          <w:b/>
          <w:bCs/>
          <w:color w:val="000000" w:themeColor="text1"/>
          <w:sz w:val="28"/>
          <w:szCs w:val="28"/>
        </w:rPr>
      </w:pPr>
    </w:p>
    <w:p>
      <w:pPr>
        <w:rPr>
          <w:color w:val="000000" w:themeColor="text1"/>
          <w:sz w:val="28"/>
          <w:szCs w:val="28"/>
        </w:rPr>
      </w:pPr>
    </w:p>
    <w:p>
      <w:pPr>
        <w:rPr>
          <w:color w:val="000000" w:themeColor="text1"/>
          <w:sz w:val="28"/>
          <w:szCs w:val="28"/>
        </w:rPr>
      </w:pPr>
    </w:p>
    <w:p>
      <w:pPr>
        <w:rPr>
          <w:color w:val="000000" w:themeColor="text1"/>
          <w:sz w:val="28"/>
          <w:szCs w:val="28"/>
        </w:rPr>
      </w:pPr>
    </w:p>
    <w:p>
      <w:pPr>
        <w:rPr>
          <w:color w:val="000000" w:themeColor="text1"/>
        </w:rPr>
      </w:pPr>
    </w:p>
    <w:p>
      <w:pPr>
        <w:rPr>
          <w:color w:val="000000" w:themeColor="text1"/>
        </w:rPr>
      </w:pPr>
    </w:p>
    <w:p>
      <w:pPr>
        <w:rPr>
          <w:color w:val="000000" w:themeColor="text1"/>
        </w:rPr>
      </w:pPr>
    </w:p>
    <w:p>
      <w:pPr>
        <w:rPr>
          <w:color w:val="000000" w:themeColor="text1"/>
        </w:rPr>
      </w:pPr>
    </w:p>
    <w:p>
      <w:pPr>
        <w:ind w:firstLine="640" w:firstLineChars="200"/>
        <w:jc w:val="center"/>
        <w:rPr>
          <w:rFonts w:hint="eastAsia" w:ascii="黑体" w:hAnsi="黑体" w:eastAsia="黑体" w:cs="黑体"/>
          <w:color w:val="000000" w:themeColor="text1"/>
          <w:sz w:val="32"/>
          <w:szCs w:val="32"/>
          <w:lang w:eastAsia="zh-CN"/>
        </w:rPr>
        <w:sectPr>
          <w:pgSz w:w="11906" w:h="16838"/>
          <w:pgMar w:top="1440" w:right="1800" w:bottom="1440" w:left="1800" w:header="851" w:footer="992" w:gutter="0"/>
          <w:cols w:space="425" w:num="1"/>
          <w:docGrid w:type="lines" w:linePitch="312" w:charSpace="0"/>
        </w:sectPr>
      </w:pPr>
      <w:r>
        <w:rPr>
          <w:rFonts w:hint="eastAsia" w:ascii="黑体" w:hAnsi="黑体" w:eastAsia="黑体" w:cs="黑体"/>
          <w:color w:val="000000" w:themeColor="text1"/>
          <w:sz w:val="32"/>
          <w:szCs w:val="32"/>
        </w:rPr>
        <w:t>签署日期：</w:t>
      </w:r>
      <w:r>
        <w:rPr>
          <w:rFonts w:hint="eastAsia" w:ascii="黑体" w:hAnsi="黑体" w:eastAsia="黑体" w:cs="黑体"/>
          <w:color w:val="000000" w:themeColor="text1"/>
          <w:sz w:val="32"/>
          <w:szCs w:val="32"/>
          <w:lang w:val="en-US" w:eastAsia="zh-CN"/>
        </w:rPr>
        <w:t xml:space="preserve"> </w:t>
      </w:r>
    </w:p>
    <w:p>
      <w:pPr>
        <w:spacing w:beforeLines="30" w:line="600" w:lineRule="exact"/>
        <w:ind w:firstLine="1200" w:firstLineChars="300"/>
        <w:rPr>
          <w:rFonts w:ascii="方正小标宋_GBK" w:hAnsi="方正小标宋_GBK" w:eastAsia="方正小标宋_GBK"/>
          <w:color w:val="000000" w:themeColor="text1"/>
          <w:spacing w:val="20"/>
          <w:sz w:val="36"/>
          <w:szCs w:val="36"/>
        </w:rPr>
      </w:pPr>
      <w:r>
        <w:rPr>
          <w:rFonts w:hint="eastAsia" w:ascii="方正小标宋_GBK" w:hAnsi="方正小标宋_GBK" w:eastAsia="方正小标宋_GBK"/>
          <w:color w:val="000000" w:themeColor="text1"/>
          <w:spacing w:val="20"/>
          <w:sz w:val="36"/>
          <w:szCs w:val="36"/>
        </w:rPr>
        <w:t>自贡市医疗废物集中收运处置服务协议</w:t>
      </w:r>
    </w:p>
    <w:p>
      <w:pPr>
        <w:spacing w:line="100" w:lineRule="exact"/>
        <w:rPr>
          <w:color w:val="000000" w:themeColor="text1"/>
          <w:sz w:val="24"/>
        </w:rPr>
      </w:pPr>
    </w:p>
    <w:p>
      <w:pPr>
        <w:spacing w:line="500" w:lineRule="exact"/>
        <w:jc w:val="center"/>
        <w:rPr>
          <w:rFonts w:ascii="宋体" w:hAnsi="宋体"/>
          <w:b/>
          <w:bCs/>
          <w:color w:val="000000" w:themeColor="text1"/>
          <w:sz w:val="24"/>
        </w:rPr>
      </w:pPr>
      <w:r>
        <w:rPr>
          <w:rFonts w:hint="eastAsia" w:ascii="宋体" w:hAnsi="宋体"/>
          <w:b/>
          <w:bCs/>
          <w:color w:val="000000" w:themeColor="text1"/>
          <w:sz w:val="24"/>
        </w:rPr>
        <w:t>［</w:t>
      </w:r>
      <w:r>
        <w:rPr>
          <w:rFonts w:hint="eastAsia" w:ascii="宋体" w:hAnsi="宋体"/>
          <w:b/>
          <w:bCs/>
          <w:color w:val="000000" w:themeColor="text1"/>
          <w:sz w:val="24"/>
          <w:lang w:val="en-US" w:eastAsia="zh-CN"/>
        </w:rPr>
        <w:t xml:space="preserve">    </w:t>
      </w:r>
      <w:r>
        <w:rPr>
          <w:rFonts w:hint="eastAsia" w:ascii="宋体" w:hAnsi="宋体"/>
          <w:b/>
          <w:bCs/>
          <w:color w:val="000000" w:themeColor="text1"/>
          <w:sz w:val="24"/>
        </w:rPr>
        <w:t>］ 第</w:t>
      </w:r>
      <w:r>
        <w:rPr>
          <w:rFonts w:hint="eastAsia" w:ascii="宋体" w:hAnsi="宋体"/>
          <w:b/>
          <w:bCs/>
          <w:color w:val="000000" w:themeColor="text1"/>
          <w:sz w:val="24"/>
          <w:lang w:val="en-US" w:eastAsia="zh-CN"/>
        </w:rPr>
        <w:t xml:space="preserve">    </w:t>
      </w:r>
      <w:r>
        <w:rPr>
          <w:rFonts w:hint="eastAsia" w:ascii="宋体" w:hAnsi="宋体"/>
          <w:b/>
          <w:bCs/>
          <w:color w:val="000000" w:themeColor="text1"/>
          <w:sz w:val="24"/>
        </w:rPr>
        <w:t>号</w:t>
      </w:r>
    </w:p>
    <w:p>
      <w:pPr>
        <w:spacing w:line="440" w:lineRule="exact"/>
        <w:rPr>
          <w:color w:val="000000" w:themeColor="text1"/>
          <w:sz w:val="24"/>
        </w:rPr>
      </w:pPr>
    </w:p>
    <w:p>
      <w:pPr>
        <w:spacing w:line="480" w:lineRule="exact"/>
        <w:textAlignment w:val="baseline"/>
        <w:rPr>
          <w:rFonts w:ascii="宋体" w:hAnsi="宋体"/>
          <w:b/>
          <w:bCs/>
          <w:color w:val="000000" w:themeColor="text1"/>
          <w:sz w:val="24"/>
          <w:u w:val="single"/>
        </w:rPr>
      </w:pPr>
      <w:r>
        <w:rPr>
          <w:rFonts w:hint="eastAsia" w:ascii="宋体" w:hAnsi="宋体"/>
          <w:b/>
          <w:bCs/>
          <w:color w:val="000000" w:themeColor="text1"/>
          <w:sz w:val="24"/>
        </w:rPr>
        <w:t>甲方：</w:t>
      </w:r>
      <w:r>
        <w:rPr>
          <w:rFonts w:hint="eastAsia" w:ascii="宋体" w:hAnsi="宋体"/>
          <w:b/>
          <w:bCs/>
          <w:color w:val="000000" w:themeColor="text1"/>
          <w:sz w:val="24"/>
          <w:u w:val="single"/>
          <w:lang w:val="en-US" w:eastAsia="zh-CN"/>
        </w:rPr>
        <w:t xml:space="preserve">           </w:t>
      </w:r>
      <w:r>
        <w:rPr>
          <w:rFonts w:hint="eastAsia" w:ascii="宋体" w:hAnsi="宋体"/>
          <w:b/>
          <w:bCs/>
          <w:color w:val="000000" w:themeColor="text1"/>
          <w:sz w:val="24"/>
          <w:u w:val="single"/>
        </w:rPr>
        <w:t xml:space="preserve">                      　</w:t>
      </w:r>
    </w:p>
    <w:p>
      <w:pPr>
        <w:spacing w:beforeLines="50" w:line="480" w:lineRule="exact"/>
        <w:textAlignment w:val="baseline"/>
        <w:rPr>
          <w:rFonts w:ascii="宋体" w:hAnsi="宋体"/>
          <w:b/>
          <w:bCs/>
          <w:color w:val="000000" w:themeColor="text1"/>
          <w:sz w:val="24"/>
        </w:rPr>
      </w:pPr>
      <w:r>
        <w:rPr>
          <w:rFonts w:hint="eastAsia" w:ascii="宋体" w:hAnsi="宋体"/>
          <w:b/>
          <w:bCs/>
          <w:color w:val="000000" w:themeColor="text1"/>
          <w:sz w:val="24"/>
        </w:rPr>
        <w:t>乙方：</w:t>
      </w:r>
      <w:r>
        <w:rPr>
          <w:rFonts w:hint="eastAsia" w:ascii="宋体" w:hAnsi="宋体"/>
          <w:b/>
          <w:bCs/>
          <w:color w:val="000000" w:themeColor="text1"/>
          <w:sz w:val="24"/>
          <w:u w:val="single"/>
          <w:lang w:val="en-US" w:eastAsia="zh-CN"/>
        </w:rPr>
        <w:t xml:space="preserve">                                  </w:t>
      </w:r>
      <w:r>
        <w:rPr>
          <w:rFonts w:hint="eastAsia" w:ascii="宋体" w:hAnsi="宋体"/>
          <w:b/>
          <w:bCs/>
          <w:color w:val="000000" w:themeColor="text1"/>
          <w:sz w:val="24"/>
          <w:u w:val="single"/>
        </w:rPr>
        <w:t xml:space="preserve"> </w:t>
      </w:r>
    </w:p>
    <w:p>
      <w:pPr>
        <w:tabs>
          <w:tab w:val="left" w:pos="6740"/>
        </w:tabs>
        <w:spacing w:line="400" w:lineRule="exact"/>
        <w:ind w:firstLine="480" w:firstLineChars="200"/>
        <w:textAlignment w:val="baseline"/>
        <w:rPr>
          <w:rFonts w:ascii="宋体" w:hAnsi="宋体"/>
          <w:color w:val="000000" w:themeColor="text1"/>
          <w:sz w:val="24"/>
        </w:rPr>
      </w:pPr>
      <w:r>
        <w:rPr>
          <w:rFonts w:ascii="宋体" w:hAnsi="宋体"/>
          <w:color w:val="000000" w:themeColor="text1"/>
          <w:sz w:val="24"/>
        </w:rPr>
        <w:tab/>
      </w:r>
    </w:p>
    <w:p>
      <w:pPr>
        <w:spacing w:line="466" w:lineRule="exact"/>
        <w:ind w:firstLine="480" w:firstLineChars="200"/>
        <w:textAlignment w:val="baseline"/>
        <w:rPr>
          <w:rFonts w:ascii="宋体" w:hAnsi="宋体"/>
          <w:color w:val="000000" w:themeColor="text1"/>
          <w:sz w:val="24"/>
        </w:rPr>
      </w:pPr>
      <w:r>
        <w:rPr>
          <w:rFonts w:hint="eastAsia" w:ascii="宋体" w:hAnsi="宋体"/>
          <w:color w:val="000000" w:themeColor="text1"/>
          <w:sz w:val="24"/>
        </w:rPr>
        <w:t>为保障人民群众身体健康，防止医疗废物污染事故的发生，根据《中华人民共和国固体废物污染环境防治法》、《中华人民共和国传染病防治法》、国务院《医疗废物管理条例》、国家环保总局《医疗废物集中处置技术规范》、卫生部《医疗卫生机构医疗废物管理办法》、《危险废物转移联单管理办法》、自贡市人民政府办公室印发《自贡市危险废物处置收费管理实施意见》的通知(自府办发[2008]46号)、《自贡市城市管理行政执法局关于调整城市垃圾处理费征收职能的通知》(自城管发[2008]30号)、《关于进一步加强医疗废物管理工作的通知》(自环局发(2009]290号)要求，依据自贡市发改委、自贡市环保局、自贡市财政局、自贡市卫生局、自贡市城乡管理执法局《关于医疗废物处置收费的通知》( 自发改发[2014] 493号)、自贡市发改委、自贡市卫生健康委、自贡市城管执法局《关于继续执行医疗废物处置收费标准的批复》(自发改发(2019)264号)规定的要求，实现自贡市医疗废物集中处置，并依法依规收取相应的服务费。</w:t>
      </w:r>
    </w:p>
    <w:p>
      <w:pPr>
        <w:spacing w:line="466" w:lineRule="exact"/>
        <w:ind w:firstLine="480" w:firstLineChars="200"/>
        <w:textAlignment w:val="baseline"/>
        <w:rPr>
          <w:rFonts w:ascii="宋体" w:hAnsi="宋体"/>
          <w:color w:val="000000" w:themeColor="text1"/>
          <w:kern w:val="0"/>
          <w:sz w:val="24"/>
          <w:highlight w:val="cyan"/>
        </w:rPr>
      </w:pPr>
      <w:r>
        <w:rPr>
          <w:rFonts w:hint="eastAsia" w:ascii="宋体" w:hAnsi="宋体"/>
          <w:color w:val="000000" w:themeColor="text1"/>
          <w:sz w:val="24"/>
        </w:rPr>
        <w:t>经甲方、乙方双方共同、友好协商，同意由自贡市医疗废物集中处置单位——北控城市环境资源开发（自贡）有限公司（即乙方）负责处置甲方产生的医疗废物。为确保双方利益，明确双方的权利、义务和责任，特签定如下协议：</w:t>
      </w:r>
    </w:p>
    <w:p>
      <w:pPr>
        <w:spacing w:line="466" w:lineRule="exact"/>
        <w:ind w:firstLine="482" w:firstLineChars="200"/>
        <w:textAlignment w:val="baseline"/>
        <w:rPr>
          <w:rFonts w:ascii="宋体" w:hAnsi="宋体"/>
          <w:color w:val="000000" w:themeColor="text1"/>
          <w:sz w:val="24"/>
        </w:rPr>
      </w:pPr>
      <w:r>
        <w:rPr>
          <w:rFonts w:hint="eastAsia" w:ascii="宋体" w:hAnsi="宋体"/>
          <w:b/>
          <w:color w:val="000000" w:themeColor="text1"/>
          <w:sz w:val="24"/>
        </w:rPr>
        <w:t>第一条</w:t>
      </w:r>
      <w:r>
        <w:rPr>
          <w:rFonts w:hint="eastAsia" w:ascii="宋体" w:hAnsi="宋体"/>
          <w:color w:val="000000" w:themeColor="text1"/>
          <w:sz w:val="24"/>
        </w:rPr>
        <w:t>　本协议所称医疗废物是指甲方在医疗、预防、保健以及医疗相关活动中产生的，是《医疗废物分类名录》中明确的</w:t>
      </w:r>
      <w:r>
        <w:rPr>
          <w:rFonts w:hint="eastAsia" w:ascii="宋体" w:hAnsi="宋体"/>
          <w:b/>
          <w:bCs/>
          <w:color w:val="000000" w:themeColor="text1"/>
          <w:sz w:val="24"/>
        </w:rPr>
        <w:t>感染性</w:t>
      </w:r>
      <w:r>
        <w:rPr>
          <w:rFonts w:hint="eastAsia" w:ascii="宋体" w:hAnsi="宋体"/>
          <w:color w:val="000000" w:themeColor="text1"/>
          <w:sz w:val="24"/>
        </w:rPr>
        <w:t>和</w:t>
      </w:r>
      <w:r>
        <w:rPr>
          <w:rFonts w:hint="eastAsia" w:ascii="宋体" w:hAnsi="宋体"/>
          <w:b/>
          <w:bCs/>
          <w:color w:val="000000" w:themeColor="text1"/>
          <w:sz w:val="24"/>
        </w:rPr>
        <w:t>损伤性</w:t>
      </w:r>
      <w:r>
        <w:rPr>
          <w:rFonts w:hint="eastAsia" w:ascii="宋体" w:hAnsi="宋体"/>
          <w:color w:val="000000" w:themeColor="text1"/>
          <w:sz w:val="24"/>
        </w:rPr>
        <w:t>两类医疗废物。 处置范围包括马冲口、卧龙湖院区等甲方所有诊疗场所产生的医疗废物。</w:t>
      </w:r>
    </w:p>
    <w:p>
      <w:pPr>
        <w:spacing w:line="466" w:lineRule="exact"/>
        <w:ind w:firstLine="482" w:firstLineChars="200"/>
        <w:textAlignment w:val="baseline"/>
        <w:rPr>
          <w:rFonts w:ascii="宋体" w:hAnsi="宋体"/>
          <w:color w:val="000000" w:themeColor="text1"/>
          <w:sz w:val="24"/>
        </w:rPr>
      </w:pPr>
      <w:r>
        <w:rPr>
          <w:rFonts w:hint="eastAsia" w:ascii="宋体" w:hAnsi="宋体"/>
          <w:b/>
          <w:color w:val="000000" w:themeColor="text1"/>
          <w:sz w:val="24"/>
        </w:rPr>
        <w:t>第二条</w:t>
      </w:r>
      <w:r>
        <w:rPr>
          <w:rFonts w:hint="eastAsia" w:ascii="宋体" w:hAnsi="宋体"/>
          <w:color w:val="000000" w:themeColor="text1"/>
          <w:sz w:val="24"/>
        </w:rPr>
        <w:t>　乙方</w:t>
      </w:r>
      <w:r>
        <w:rPr>
          <w:rFonts w:hint="eastAsia" w:ascii="宋体" w:hAnsi="宋体"/>
          <w:color w:val="000000" w:themeColor="text1"/>
          <w:kern w:val="0"/>
          <w:sz w:val="24"/>
        </w:rPr>
        <w:t>依法依规取得</w:t>
      </w:r>
      <w:r>
        <w:rPr>
          <w:rFonts w:hint="eastAsia" w:ascii="宋体" w:hAnsi="宋体"/>
          <w:color w:val="000000" w:themeColor="text1"/>
          <w:sz w:val="24"/>
        </w:rPr>
        <w:t>《危险废物</w:t>
      </w:r>
      <w:r>
        <w:rPr>
          <w:rFonts w:hint="eastAsia"/>
          <w:color w:val="000000" w:themeColor="text1"/>
          <w:sz w:val="24"/>
        </w:rPr>
        <w:t>经营许可证》等相关合法证件手续。</w:t>
      </w:r>
    </w:p>
    <w:p>
      <w:pPr>
        <w:spacing w:line="466" w:lineRule="exact"/>
        <w:ind w:firstLine="482" w:firstLineChars="200"/>
        <w:textAlignment w:val="baseline"/>
        <w:rPr>
          <w:rFonts w:ascii="宋体" w:hAnsi="宋体"/>
          <w:color w:val="000000" w:themeColor="text1"/>
          <w:sz w:val="24"/>
        </w:rPr>
      </w:pPr>
      <w:r>
        <w:rPr>
          <w:rFonts w:hint="eastAsia" w:ascii="宋体" w:hAnsi="宋体"/>
          <w:b/>
          <w:color w:val="000000" w:themeColor="text1"/>
          <w:sz w:val="24"/>
        </w:rPr>
        <w:t>第三条</w:t>
      </w:r>
      <w:r>
        <w:rPr>
          <w:rFonts w:hint="eastAsia" w:ascii="宋体" w:hAnsi="宋体"/>
          <w:color w:val="000000" w:themeColor="text1"/>
          <w:sz w:val="24"/>
        </w:rPr>
        <w:t>　乙方负责在约定的医疗废物交接地点和交接时间，接受甲方产生的医疗废物，运至乙方处理中心并进行无害化处置。</w:t>
      </w:r>
    </w:p>
    <w:p>
      <w:pPr>
        <w:spacing w:line="466" w:lineRule="exact"/>
        <w:ind w:firstLine="482" w:firstLineChars="200"/>
        <w:textAlignment w:val="baseline"/>
        <w:rPr>
          <w:rFonts w:ascii="宋体" w:hAnsi="宋体"/>
          <w:color w:val="000000" w:themeColor="text1"/>
          <w:sz w:val="24"/>
        </w:rPr>
      </w:pPr>
      <w:r>
        <w:rPr>
          <w:rFonts w:hint="eastAsia" w:ascii="宋体" w:hAnsi="宋体"/>
          <w:b/>
          <w:color w:val="000000" w:themeColor="text1"/>
          <w:sz w:val="24"/>
        </w:rPr>
        <w:t>第四条</w:t>
      </w:r>
      <w:r>
        <w:rPr>
          <w:rFonts w:hint="eastAsia" w:ascii="宋体" w:hAnsi="宋体"/>
          <w:color w:val="000000" w:themeColor="text1"/>
          <w:sz w:val="24"/>
        </w:rPr>
        <w:t>　甲方应严格按照《医疗废物管理条例》和《医疗卫生机构医疗废物管理办法》的规定将医疗废物进行分类、收集、转送、计量、包装、贮存，并且设立专门的医疗废物专用暂时贮存箱（周转箱）。</w:t>
      </w:r>
    </w:p>
    <w:p>
      <w:pPr>
        <w:spacing w:afterLines="50" w:line="466" w:lineRule="exact"/>
        <w:ind w:firstLine="482" w:firstLineChars="200"/>
        <w:textAlignment w:val="baseline"/>
        <w:rPr>
          <w:rFonts w:ascii="宋体" w:hAnsi="宋体"/>
          <w:color w:val="000000" w:themeColor="text1"/>
          <w:sz w:val="24"/>
        </w:rPr>
      </w:pPr>
      <w:r>
        <w:rPr>
          <w:rFonts w:hint="eastAsia" w:ascii="宋体" w:hAnsi="宋体"/>
          <w:b/>
          <w:color w:val="000000" w:themeColor="text1"/>
          <w:sz w:val="24"/>
        </w:rPr>
        <w:t>第五条</w:t>
      </w:r>
      <w:r>
        <w:rPr>
          <w:rFonts w:hint="eastAsia" w:ascii="宋体" w:hAnsi="宋体"/>
          <w:color w:val="000000" w:themeColor="text1"/>
          <w:sz w:val="24"/>
        </w:rPr>
        <w:t>　收费标准：根据自贡市医疗废物集中处置相关规定的要求，甲方应向乙方支付医疗废物处置费，其标准依据自贡市发改委自贡市环保局自贡市财政局自贡市卫生局自贡市城乡管理执法局《关于医疗废物处置收费的通知》( 自发改发[2014] 493号)执行，收费标准如下：</w:t>
      </w:r>
    </w:p>
    <w:p>
      <w:pPr>
        <w:jc w:val="center"/>
        <w:rPr>
          <w:rFonts w:eastAsia="宋体"/>
          <w:b/>
          <w:bCs/>
          <w:color w:val="000000" w:themeColor="text1"/>
          <w:sz w:val="24"/>
        </w:rPr>
      </w:pPr>
      <w:r>
        <w:rPr>
          <w:rFonts w:hint="eastAsia"/>
          <w:b/>
          <w:bCs/>
          <w:color w:val="000000" w:themeColor="text1"/>
          <w:sz w:val="24"/>
        </w:rPr>
        <w:t>自贡市医疗废物处置收费标准</w:t>
      </w:r>
    </w:p>
    <w:tbl>
      <w:tblPr>
        <w:tblStyle w:val="7"/>
        <w:tblW w:w="9400"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3044"/>
        <w:gridCol w:w="1567"/>
        <w:gridCol w:w="1255"/>
        <w:gridCol w:w="353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044" w:type="dxa"/>
            <w:tcBorders>
              <w:tl2br w:val="nil"/>
              <w:tr2bl w:val="nil"/>
            </w:tcBorders>
            <w:noWrap/>
            <w:vAlign w:val="center"/>
          </w:tcPr>
          <w:p>
            <w:pPr>
              <w:jc w:val="center"/>
              <w:rPr>
                <w:rFonts w:ascii="宋体" w:hAnsi="宋体" w:eastAsia="宋体" w:cs="宋体"/>
                <w:b/>
                <w:bCs/>
                <w:color w:val="000000" w:themeColor="text1"/>
                <w:sz w:val="24"/>
              </w:rPr>
            </w:pPr>
            <w:r>
              <w:rPr>
                <w:rFonts w:hint="eastAsia" w:ascii="宋体" w:hAnsi="宋体" w:eastAsia="宋体" w:cs="宋体"/>
                <w:b/>
                <w:bCs/>
                <w:color w:val="000000" w:themeColor="text1"/>
                <w:sz w:val="24"/>
              </w:rPr>
              <w:t>医疗机构类别</w:t>
            </w:r>
          </w:p>
        </w:tc>
        <w:tc>
          <w:tcPr>
            <w:tcW w:w="1567" w:type="dxa"/>
            <w:tcBorders>
              <w:tl2br w:val="nil"/>
              <w:tr2bl w:val="nil"/>
            </w:tcBorders>
            <w:noWrap/>
            <w:vAlign w:val="center"/>
          </w:tcPr>
          <w:p>
            <w:pPr>
              <w:jc w:val="center"/>
              <w:rPr>
                <w:rFonts w:ascii="宋体" w:hAnsi="宋体" w:eastAsia="宋体" w:cs="宋体"/>
                <w:b/>
                <w:bCs/>
                <w:color w:val="000000" w:themeColor="text1"/>
                <w:sz w:val="24"/>
              </w:rPr>
            </w:pPr>
            <w:r>
              <w:rPr>
                <w:rFonts w:hint="eastAsia" w:ascii="宋体" w:hAnsi="宋体" w:eastAsia="宋体" w:cs="宋体"/>
                <w:b/>
                <w:bCs/>
                <w:color w:val="000000" w:themeColor="text1"/>
                <w:sz w:val="24"/>
              </w:rPr>
              <w:t>计费单位</w:t>
            </w:r>
          </w:p>
        </w:tc>
        <w:tc>
          <w:tcPr>
            <w:tcW w:w="1255" w:type="dxa"/>
            <w:tcBorders>
              <w:tl2br w:val="nil"/>
              <w:tr2bl w:val="nil"/>
            </w:tcBorders>
            <w:noWrap/>
            <w:vAlign w:val="center"/>
          </w:tcPr>
          <w:p>
            <w:pPr>
              <w:jc w:val="center"/>
              <w:rPr>
                <w:rFonts w:ascii="宋体" w:hAnsi="宋体" w:eastAsia="宋体" w:cs="宋体"/>
                <w:b/>
                <w:bCs/>
                <w:color w:val="000000" w:themeColor="text1"/>
                <w:sz w:val="24"/>
              </w:rPr>
            </w:pPr>
            <w:r>
              <w:rPr>
                <w:rFonts w:hint="eastAsia" w:ascii="宋体" w:hAnsi="宋体" w:eastAsia="宋体" w:cs="宋体"/>
                <w:b/>
                <w:bCs/>
                <w:color w:val="000000" w:themeColor="text1"/>
                <w:sz w:val="24"/>
              </w:rPr>
              <w:t>收费标准</w:t>
            </w:r>
          </w:p>
        </w:tc>
        <w:tc>
          <w:tcPr>
            <w:tcW w:w="3534" w:type="dxa"/>
            <w:tcBorders>
              <w:tl2br w:val="nil"/>
              <w:tr2bl w:val="nil"/>
            </w:tcBorders>
            <w:noWrap/>
            <w:vAlign w:val="center"/>
          </w:tcPr>
          <w:p>
            <w:pPr>
              <w:jc w:val="center"/>
              <w:rPr>
                <w:rFonts w:ascii="宋体" w:hAnsi="宋体" w:eastAsia="宋体" w:cs="宋体"/>
                <w:b/>
                <w:bCs/>
                <w:color w:val="000000" w:themeColor="text1"/>
                <w:sz w:val="24"/>
              </w:rPr>
            </w:pPr>
            <w:r>
              <w:rPr>
                <w:rFonts w:hint="eastAsia" w:ascii="宋体" w:hAnsi="宋体" w:eastAsia="宋体" w:cs="宋体"/>
                <w:b/>
                <w:bCs/>
                <w:color w:val="000000" w:themeColor="text1"/>
                <w:sz w:val="24"/>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044" w:type="dxa"/>
            <w:tcBorders>
              <w:tl2br w:val="nil"/>
              <w:tr2bl w:val="nil"/>
            </w:tcBorders>
            <w:noWrap/>
            <w:vAlign w:val="center"/>
          </w:tcPr>
          <w:p>
            <w:pPr>
              <w:rPr>
                <w:rFonts w:ascii="宋体" w:hAnsi="宋体" w:eastAsia="宋体" w:cs="宋体"/>
                <w:color w:val="000000" w:themeColor="text1"/>
                <w:sz w:val="24"/>
              </w:rPr>
            </w:pPr>
            <w:r>
              <w:rPr>
                <w:rFonts w:hint="eastAsia" w:ascii="宋体" w:hAnsi="宋体" w:eastAsia="宋体" w:cs="宋体"/>
                <w:color w:val="000000" w:themeColor="text1"/>
                <w:sz w:val="24"/>
              </w:rPr>
              <w:t>一、设置床位的医疗单位</w:t>
            </w:r>
          </w:p>
        </w:tc>
        <w:tc>
          <w:tcPr>
            <w:tcW w:w="1567" w:type="dxa"/>
            <w:tcBorders>
              <w:tl2br w:val="nil"/>
              <w:tr2bl w:val="nil"/>
            </w:tcBorders>
            <w:noWrap/>
            <w:vAlign w:val="center"/>
          </w:tcPr>
          <w:p>
            <w:pPr>
              <w:ind w:firstLine="410"/>
              <w:jc w:val="center"/>
              <w:rPr>
                <w:rFonts w:ascii="宋体" w:hAnsi="宋体" w:eastAsia="宋体" w:cs="宋体"/>
                <w:color w:val="000000" w:themeColor="text1"/>
                <w:sz w:val="24"/>
              </w:rPr>
            </w:pPr>
          </w:p>
        </w:tc>
        <w:tc>
          <w:tcPr>
            <w:tcW w:w="1255" w:type="dxa"/>
            <w:tcBorders>
              <w:tl2br w:val="nil"/>
              <w:tr2bl w:val="nil"/>
            </w:tcBorders>
            <w:noWrap/>
            <w:vAlign w:val="center"/>
          </w:tcPr>
          <w:p>
            <w:pPr>
              <w:ind w:firstLine="410"/>
              <w:jc w:val="center"/>
              <w:rPr>
                <w:rFonts w:ascii="宋体" w:hAnsi="宋体" w:eastAsia="宋体" w:cs="宋体"/>
                <w:color w:val="000000" w:themeColor="text1"/>
                <w:sz w:val="24"/>
              </w:rPr>
            </w:pPr>
          </w:p>
        </w:tc>
        <w:tc>
          <w:tcPr>
            <w:tcW w:w="3534" w:type="dxa"/>
            <w:tcBorders>
              <w:tl2br w:val="nil"/>
              <w:tr2bl w:val="nil"/>
            </w:tcBorders>
            <w:noWrap/>
            <w:vAlign w:val="center"/>
          </w:tcPr>
          <w:p>
            <w:pPr>
              <w:ind w:firstLine="410"/>
              <w:jc w:val="center"/>
              <w:rPr>
                <w:rFonts w:ascii="宋体" w:hAnsi="宋体" w:eastAsia="宋体" w:cs="宋体"/>
                <w:color w:val="000000" w:themeColor="text1"/>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044" w:type="dxa"/>
            <w:tcBorders>
              <w:tl2br w:val="nil"/>
              <w:tr2bl w:val="nil"/>
            </w:tcBorders>
            <w:noWrap/>
            <w:vAlign w:val="center"/>
          </w:tcPr>
          <w:p>
            <w:pPr>
              <w:ind w:firstLine="240" w:firstLineChars="100"/>
              <w:rPr>
                <w:rFonts w:ascii="宋体" w:hAnsi="宋体" w:eastAsia="宋体" w:cs="宋体"/>
                <w:color w:val="000000" w:themeColor="text1"/>
                <w:sz w:val="24"/>
              </w:rPr>
            </w:pPr>
            <w:r>
              <w:rPr>
                <w:rFonts w:hint="eastAsia" w:ascii="宋体" w:hAnsi="宋体" w:eastAsia="宋体" w:cs="宋体"/>
                <w:color w:val="000000" w:themeColor="text1"/>
                <w:sz w:val="24"/>
              </w:rPr>
              <w:t>1、三级医院</w:t>
            </w:r>
          </w:p>
        </w:tc>
        <w:tc>
          <w:tcPr>
            <w:tcW w:w="1567" w:type="dxa"/>
            <w:tcBorders>
              <w:tl2br w:val="nil"/>
              <w:tr2bl w:val="nil"/>
            </w:tcBorders>
            <w:noWrap/>
            <w:vAlign w:val="center"/>
          </w:tcPr>
          <w:p>
            <w:pPr>
              <w:ind w:firstLine="16"/>
              <w:jc w:val="center"/>
              <w:rPr>
                <w:rFonts w:ascii="宋体" w:hAnsi="宋体" w:eastAsia="宋体" w:cs="宋体"/>
                <w:color w:val="000000" w:themeColor="text1"/>
                <w:sz w:val="24"/>
              </w:rPr>
            </w:pPr>
            <w:r>
              <w:rPr>
                <w:rFonts w:hint="eastAsia" w:ascii="宋体" w:hAnsi="宋体" w:eastAsia="宋体" w:cs="宋体"/>
                <w:color w:val="000000" w:themeColor="text1"/>
                <w:sz w:val="24"/>
              </w:rPr>
              <w:t>元/床·日</w:t>
            </w:r>
          </w:p>
        </w:tc>
        <w:tc>
          <w:tcPr>
            <w:tcW w:w="1255" w:type="dxa"/>
            <w:tcBorders>
              <w:tl2br w:val="nil"/>
              <w:tr2bl w:val="nil"/>
            </w:tcBorders>
            <w:noWrap/>
            <w:vAlign w:val="center"/>
          </w:tcPr>
          <w:p>
            <w:pPr>
              <w:ind w:firstLine="410"/>
              <w:rPr>
                <w:rFonts w:hint="eastAsia" w:ascii="宋体" w:hAnsi="宋体" w:eastAsia="宋体" w:cs="宋体"/>
                <w:color w:val="000000" w:themeColor="text1"/>
                <w:sz w:val="24"/>
                <w:lang w:eastAsia="zh-CN"/>
              </w:rPr>
            </w:pPr>
            <w:r>
              <w:rPr>
                <w:rFonts w:hint="eastAsia" w:ascii="宋体" w:hAnsi="宋体" w:eastAsia="宋体" w:cs="宋体"/>
                <w:color w:val="000000" w:themeColor="text1"/>
                <w:sz w:val="24"/>
                <w:lang w:val="en-US" w:eastAsia="zh-CN"/>
              </w:rPr>
              <w:t xml:space="preserve"> </w:t>
            </w:r>
          </w:p>
        </w:tc>
        <w:tc>
          <w:tcPr>
            <w:tcW w:w="3534" w:type="dxa"/>
            <w:tcBorders>
              <w:tl2br w:val="nil"/>
              <w:tr2bl w:val="nil"/>
            </w:tcBorders>
            <w:noWrap/>
            <w:vAlign w:val="center"/>
          </w:tcPr>
          <w:p>
            <w:pPr>
              <w:ind w:firstLine="432" w:firstLineChars="200"/>
              <w:rPr>
                <w:rFonts w:ascii="宋体" w:hAnsi="宋体" w:eastAsia="宋体" w:cs="宋体"/>
                <w:color w:val="000000" w:themeColor="text1"/>
                <w:spacing w:val="-12"/>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044" w:type="dxa"/>
            <w:tcBorders>
              <w:tl2br w:val="nil"/>
              <w:tr2bl w:val="nil"/>
            </w:tcBorders>
            <w:noWrap/>
            <w:vAlign w:val="center"/>
          </w:tcPr>
          <w:p>
            <w:pPr>
              <w:ind w:firstLine="240" w:firstLineChars="100"/>
              <w:rPr>
                <w:rFonts w:ascii="宋体" w:hAnsi="宋体" w:eastAsia="宋体" w:cs="宋体"/>
                <w:color w:val="000000" w:themeColor="text1"/>
                <w:sz w:val="24"/>
              </w:rPr>
            </w:pPr>
            <w:r>
              <w:rPr>
                <w:rFonts w:hint="eastAsia" w:ascii="宋体" w:hAnsi="宋体" w:eastAsia="宋体" w:cs="宋体"/>
                <w:color w:val="000000" w:themeColor="text1"/>
                <w:sz w:val="24"/>
              </w:rPr>
              <w:t>2、二级医院</w:t>
            </w:r>
          </w:p>
        </w:tc>
        <w:tc>
          <w:tcPr>
            <w:tcW w:w="1567" w:type="dxa"/>
            <w:tcBorders>
              <w:tl2br w:val="nil"/>
              <w:tr2bl w:val="nil"/>
            </w:tcBorders>
            <w:noWrap/>
            <w:vAlign w:val="center"/>
          </w:tcPr>
          <w:p>
            <w:pPr>
              <w:jc w:val="center"/>
              <w:rPr>
                <w:rFonts w:ascii="宋体" w:hAnsi="宋体" w:eastAsia="宋体" w:cs="宋体"/>
                <w:color w:val="000000" w:themeColor="text1"/>
                <w:sz w:val="24"/>
              </w:rPr>
            </w:pPr>
            <w:r>
              <w:rPr>
                <w:rFonts w:hint="eastAsia" w:ascii="宋体" w:hAnsi="宋体" w:eastAsia="宋体" w:cs="宋体"/>
                <w:color w:val="000000" w:themeColor="text1"/>
                <w:sz w:val="24"/>
              </w:rPr>
              <w:t>元/床·日</w:t>
            </w:r>
          </w:p>
        </w:tc>
        <w:tc>
          <w:tcPr>
            <w:tcW w:w="1255" w:type="dxa"/>
            <w:tcBorders>
              <w:tl2br w:val="nil"/>
              <w:tr2bl w:val="nil"/>
            </w:tcBorders>
            <w:noWrap/>
            <w:vAlign w:val="center"/>
          </w:tcPr>
          <w:p>
            <w:pPr>
              <w:ind w:firstLine="410"/>
              <w:rPr>
                <w:rFonts w:hint="eastAsia" w:ascii="宋体" w:hAnsi="宋体" w:eastAsia="宋体" w:cs="宋体"/>
                <w:color w:val="000000" w:themeColor="text1"/>
                <w:sz w:val="24"/>
                <w:lang w:eastAsia="zh-CN"/>
              </w:rPr>
            </w:pPr>
            <w:r>
              <w:rPr>
                <w:rFonts w:hint="eastAsia" w:ascii="宋体" w:hAnsi="宋体" w:eastAsia="宋体" w:cs="宋体"/>
                <w:color w:val="000000" w:themeColor="text1"/>
                <w:sz w:val="24"/>
                <w:lang w:val="en-US" w:eastAsia="zh-CN"/>
              </w:rPr>
              <w:t xml:space="preserve"> </w:t>
            </w:r>
          </w:p>
        </w:tc>
        <w:tc>
          <w:tcPr>
            <w:tcW w:w="3534" w:type="dxa"/>
            <w:tcBorders>
              <w:tl2br w:val="nil"/>
              <w:tr2bl w:val="nil"/>
            </w:tcBorders>
            <w:noWrap/>
            <w:vAlign w:val="center"/>
          </w:tcPr>
          <w:p>
            <w:pPr>
              <w:ind w:firstLine="410"/>
              <w:rPr>
                <w:rFonts w:ascii="宋体" w:hAnsi="宋体" w:eastAsia="宋体" w:cs="宋体"/>
                <w:color w:val="000000" w:themeColor="text1"/>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044" w:type="dxa"/>
            <w:tcBorders>
              <w:tl2br w:val="nil"/>
              <w:tr2bl w:val="nil"/>
            </w:tcBorders>
            <w:noWrap/>
            <w:vAlign w:val="center"/>
          </w:tcPr>
          <w:p>
            <w:pPr>
              <w:ind w:firstLine="240" w:firstLineChars="100"/>
              <w:rPr>
                <w:rFonts w:ascii="宋体" w:hAnsi="宋体" w:eastAsia="宋体" w:cs="宋体"/>
                <w:color w:val="000000" w:themeColor="text1"/>
                <w:sz w:val="24"/>
              </w:rPr>
            </w:pPr>
            <w:r>
              <w:rPr>
                <w:rFonts w:hint="eastAsia" w:ascii="宋体" w:hAnsi="宋体" w:eastAsia="宋体" w:cs="宋体"/>
                <w:color w:val="000000" w:themeColor="text1"/>
                <w:sz w:val="24"/>
              </w:rPr>
              <w:t>3、二级以下医院</w:t>
            </w:r>
          </w:p>
        </w:tc>
        <w:tc>
          <w:tcPr>
            <w:tcW w:w="1567" w:type="dxa"/>
            <w:tcBorders>
              <w:tl2br w:val="nil"/>
              <w:tr2bl w:val="nil"/>
            </w:tcBorders>
            <w:noWrap/>
            <w:vAlign w:val="center"/>
          </w:tcPr>
          <w:p>
            <w:pPr>
              <w:ind w:firstLine="16"/>
              <w:jc w:val="center"/>
              <w:rPr>
                <w:rFonts w:ascii="宋体" w:hAnsi="宋体" w:eastAsia="宋体" w:cs="宋体"/>
                <w:color w:val="000000" w:themeColor="text1"/>
                <w:sz w:val="24"/>
              </w:rPr>
            </w:pPr>
            <w:r>
              <w:rPr>
                <w:rFonts w:hint="eastAsia" w:ascii="宋体" w:hAnsi="宋体" w:eastAsia="宋体" w:cs="宋体"/>
                <w:color w:val="000000" w:themeColor="text1"/>
                <w:sz w:val="24"/>
              </w:rPr>
              <w:t>元/床·日</w:t>
            </w:r>
          </w:p>
        </w:tc>
        <w:tc>
          <w:tcPr>
            <w:tcW w:w="1255" w:type="dxa"/>
            <w:tcBorders>
              <w:tl2br w:val="nil"/>
              <w:tr2bl w:val="nil"/>
            </w:tcBorders>
            <w:noWrap/>
            <w:vAlign w:val="center"/>
          </w:tcPr>
          <w:p>
            <w:pPr>
              <w:ind w:firstLine="410"/>
              <w:rPr>
                <w:rFonts w:hint="eastAsia" w:ascii="宋体" w:hAnsi="宋体" w:eastAsia="宋体" w:cs="宋体"/>
                <w:color w:val="000000" w:themeColor="text1"/>
                <w:sz w:val="24"/>
                <w:lang w:eastAsia="zh-CN"/>
              </w:rPr>
            </w:pPr>
            <w:r>
              <w:rPr>
                <w:rFonts w:hint="eastAsia" w:ascii="宋体" w:hAnsi="宋体" w:eastAsia="宋体" w:cs="宋体"/>
                <w:color w:val="000000" w:themeColor="text1"/>
                <w:sz w:val="24"/>
                <w:lang w:val="en-US" w:eastAsia="zh-CN"/>
              </w:rPr>
              <w:t xml:space="preserve"> </w:t>
            </w:r>
          </w:p>
        </w:tc>
        <w:tc>
          <w:tcPr>
            <w:tcW w:w="3534" w:type="dxa"/>
            <w:tcBorders>
              <w:tl2br w:val="nil"/>
              <w:tr2bl w:val="nil"/>
            </w:tcBorders>
            <w:noWrap/>
            <w:vAlign w:val="center"/>
          </w:tcPr>
          <w:p>
            <w:pPr>
              <w:ind w:firstLine="410"/>
              <w:rPr>
                <w:rFonts w:ascii="宋体" w:hAnsi="宋体" w:eastAsia="宋体" w:cs="宋体"/>
                <w:color w:val="000000" w:themeColor="text1"/>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044" w:type="dxa"/>
            <w:tcBorders>
              <w:tl2br w:val="nil"/>
              <w:tr2bl w:val="nil"/>
            </w:tcBorders>
            <w:noWrap/>
            <w:vAlign w:val="center"/>
          </w:tcPr>
          <w:p>
            <w:pPr>
              <w:ind w:firstLine="240" w:firstLineChars="100"/>
              <w:rPr>
                <w:rFonts w:ascii="宋体" w:hAnsi="宋体" w:eastAsia="宋体" w:cs="宋体"/>
                <w:color w:val="000000" w:themeColor="text1"/>
                <w:sz w:val="24"/>
              </w:rPr>
            </w:pPr>
            <w:r>
              <w:rPr>
                <w:rFonts w:hint="eastAsia" w:ascii="宋体" w:hAnsi="宋体" w:eastAsia="宋体" w:cs="宋体"/>
                <w:color w:val="000000" w:themeColor="text1"/>
                <w:sz w:val="24"/>
              </w:rPr>
              <w:t>4、乡镇卫生院</w:t>
            </w:r>
          </w:p>
        </w:tc>
        <w:tc>
          <w:tcPr>
            <w:tcW w:w="1567" w:type="dxa"/>
            <w:tcBorders>
              <w:tl2br w:val="nil"/>
              <w:tr2bl w:val="nil"/>
            </w:tcBorders>
            <w:noWrap/>
            <w:vAlign w:val="center"/>
          </w:tcPr>
          <w:p>
            <w:pPr>
              <w:ind w:firstLine="16"/>
              <w:jc w:val="center"/>
              <w:rPr>
                <w:rFonts w:ascii="宋体" w:hAnsi="宋体" w:eastAsia="宋体" w:cs="宋体"/>
                <w:color w:val="000000" w:themeColor="text1"/>
                <w:sz w:val="24"/>
              </w:rPr>
            </w:pPr>
            <w:r>
              <w:rPr>
                <w:rFonts w:hint="eastAsia" w:ascii="宋体" w:hAnsi="宋体" w:eastAsia="宋体" w:cs="宋体"/>
                <w:color w:val="000000" w:themeColor="text1"/>
                <w:sz w:val="24"/>
              </w:rPr>
              <w:t>元/床·日</w:t>
            </w:r>
          </w:p>
        </w:tc>
        <w:tc>
          <w:tcPr>
            <w:tcW w:w="1255" w:type="dxa"/>
            <w:tcBorders>
              <w:tl2br w:val="nil"/>
              <w:tr2bl w:val="nil"/>
            </w:tcBorders>
            <w:noWrap/>
            <w:vAlign w:val="center"/>
          </w:tcPr>
          <w:p>
            <w:pPr>
              <w:ind w:firstLine="410"/>
              <w:rPr>
                <w:rFonts w:hint="eastAsia" w:ascii="宋体" w:hAnsi="宋体" w:eastAsia="宋体" w:cs="宋体"/>
                <w:color w:val="000000" w:themeColor="text1"/>
                <w:sz w:val="24"/>
                <w:lang w:eastAsia="zh-CN"/>
              </w:rPr>
            </w:pPr>
            <w:r>
              <w:rPr>
                <w:rFonts w:hint="eastAsia" w:ascii="宋体" w:hAnsi="宋体" w:eastAsia="宋体" w:cs="宋体"/>
                <w:color w:val="000000" w:themeColor="text1"/>
                <w:sz w:val="24"/>
                <w:lang w:val="en-US" w:eastAsia="zh-CN"/>
              </w:rPr>
              <w:t xml:space="preserve"> </w:t>
            </w:r>
          </w:p>
        </w:tc>
        <w:tc>
          <w:tcPr>
            <w:tcW w:w="3534" w:type="dxa"/>
            <w:tcBorders>
              <w:tl2br w:val="nil"/>
              <w:tr2bl w:val="nil"/>
            </w:tcBorders>
            <w:noWrap/>
            <w:vAlign w:val="center"/>
          </w:tcPr>
          <w:p>
            <w:pPr>
              <w:ind w:firstLine="410"/>
              <w:rPr>
                <w:rFonts w:ascii="宋体" w:hAnsi="宋体" w:eastAsia="宋体" w:cs="宋体"/>
                <w:color w:val="000000" w:themeColor="text1"/>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044" w:type="dxa"/>
            <w:tcBorders>
              <w:tl2br w:val="nil"/>
              <w:tr2bl w:val="nil"/>
            </w:tcBorders>
            <w:noWrap/>
            <w:vAlign w:val="center"/>
          </w:tcPr>
          <w:p>
            <w:pPr>
              <w:ind w:left="360" w:hanging="360" w:hangingChars="150"/>
              <w:rPr>
                <w:rFonts w:ascii="宋体" w:hAnsi="宋体" w:eastAsia="宋体" w:cs="宋体"/>
                <w:color w:val="000000" w:themeColor="text1"/>
                <w:sz w:val="24"/>
              </w:rPr>
            </w:pPr>
            <w:r>
              <w:rPr>
                <w:rFonts w:hint="eastAsia" w:ascii="宋体" w:hAnsi="宋体" w:eastAsia="宋体" w:cs="宋体"/>
                <w:color w:val="000000" w:themeColor="text1"/>
                <w:sz w:val="24"/>
              </w:rPr>
              <w:t>二、未设置床位的诊所、社区卫生服务机构、村卫生室</w:t>
            </w:r>
          </w:p>
        </w:tc>
        <w:tc>
          <w:tcPr>
            <w:tcW w:w="1567" w:type="dxa"/>
            <w:tcBorders>
              <w:tl2br w:val="nil"/>
              <w:tr2bl w:val="nil"/>
            </w:tcBorders>
            <w:noWrap/>
            <w:vAlign w:val="center"/>
          </w:tcPr>
          <w:p>
            <w:pPr>
              <w:ind w:firstLine="410"/>
              <w:jc w:val="center"/>
              <w:rPr>
                <w:rFonts w:ascii="宋体" w:hAnsi="宋体" w:eastAsia="宋体" w:cs="宋体"/>
                <w:color w:val="000000" w:themeColor="text1"/>
                <w:sz w:val="24"/>
              </w:rPr>
            </w:pPr>
          </w:p>
        </w:tc>
        <w:tc>
          <w:tcPr>
            <w:tcW w:w="1255" w:type="dxa"/>
            <w:tcBorders>
              <w:tl2br w:val="nil"/>
              <w:tr2bl w:val="nil"/>
            </w:tcBorders>
            <w:noWrap/>
            <w:vAlign w:val="center"/>
          </w:tcPr>
          <w:p>
            <w:pPr>
              <w:ind w:firstLine="410"/>
              <w:rPr>
                <w:rFonts w:ascii="宋体" w:hAnsi="宋体" w:eastAsia="宋体" w:cs="宋体"/>
                <w:color w:val="000000" w:themeColor="text1"/>
                <w:sz w:val="24"/>
              </w:rPr>
            </w:pPr>
          </w:p>
        </w:tc>
        <w:tc>
          <w:tcPr>
            <w:tcW w:w="3534" w:type="dxa"/>
            <w:tcBorders>
              <w:tl2br w:val="nil"/>
              <w:tr2bl w:val="nil"/>
            </w:tcBorders>
            <w:noWrap/>
            <w:vAlign w:val="center"/>
          </w:tcPr>
          <w:p>
            <w:pPr>
              <w:ind w:firstLine="410"/>
              <w:jc w:val="center"/>
              <w:rPr>
                <w:rFonts w:ascii="宋体" w:hAnsi="宋体" w:eastAsia="宋体" w:cs="宋体"/>
                <w:color w:val="000000" w:themeColor="text1"/>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044" w:type="dxa"/>
            <w:tcBorders>
              <w:tl2br w:val="nil"/>
              <w:tr2bl w:val="nil"/>
            </w:tcBorders>
            <w:noWrap/>
            <w:vAlign w:val="center"/>
          </w:tcPr>
          <w:p>
            <w:pPr>
              <w:ind w:firstLine="240" w:firstLineChars="100"/>
              <w:rPr>
                <w:rFonts w:ascii="宋体" w:hAnsi="宋体" w:eastAsia="宋体" w:cs="宋体"/>
                <w:color w:val="000000" w:themeColor="text1"/>
                <w:sz w:val="24"/>
              </w:rPr>
            </w:pPr>
            <w:r>
              <w:rPr>
                <w:rFonts w:hint="eastAsia" w:ascii="宋体" w:hAnsi="宋体" w:eastAsia="宋体" w:cs="宋体"/>
                <w:color w:val="000000" w:themeColor="text1"/>
                <w:sz w:val="24"/>
              </w:rPr>
              <w:t>1、诊所、社区卫生服务机构</w:t>
            </w:r>
          </w:p>
        </w:tc>
        <w:tc>
          <w:tcPr>
            <w:tcW w:w="1567" w:type="dxa"/>
            <w:tcBorders>
              <w:tl2br w:val="nil"/>
              <w:tr2bl w:val="nil"/>
            </w:tcBorders>
            <w:noWrap/>
            <w:vAlign w:val="center"/>
          </w:tcPr>
          <w:p>
            <w:pPr>
              <w:jc w:val="center"/>
              <w:rPr>
                <w:rFonts w:ascii="宋体" w:hAnsi="宋体" w:eastAsia="宋体" w:cs="宋体"/>
                <w:color w:val="000000" w:themeColor="text1"/>
                <w:sz w:val="24"/>
              </w:rPr>
            </w:pPr>
            <w:r>
              <w:rPr>
                <w:rFonts w:hint="eastAsia" w:ascii="宋体" w:hAnsi="宋体" w:eastAsia="宋体" w:cs="宋体"/>
                <w:color w:val="000000" w:themeColor="text1"/>
                <w:sz w:val="24"/>
              </w:rPr>
              <w:t>元/月</w:t>
            </w:r>
          </w:p>
        </w:tc>
        <w:tc>
          <w:tcPr>
            <w:tcW w:w="1255" w:type="dxa"/>
            <w:tcBorders>
              <w:tl2br w:val="nil"/>
              <w:tr2bl w:val="nil"/>
            </w:tcBorders>
            <w:noWrap/>
            <w:vAlign w:val="center"/>
          </w:tcPr>
          <w:p>
            <w:pPr>
              <w:ind w:firstLine="360" w:firstLineChars="150"/>
              <w:rPr>
                <w:rFonts w:hint="eastAsia" w:ascii="宋体" w:hAnsi="宋体" w:eastAsia="宋体" w:cs="宋体"/>
                <w:color w:val="000000" w:themeColor="text1"/>
                <w:sz w:val="24"/>
                <w:lang w:eastAsia="zh-CN"/>
              </w:rPr>
            </w:pPr>
            <w:r>
              <w:rPr>
                <w:rFonts w:hint="eastAsia" w:ascii="宋体" w:hAnsi="宋体" w:eastAsia="宋体" w:cs="宋体"/>
                <w:color w:val="000000" w:themeColor="text1"/>
                <w:sz w:val="24"/>
                <w:lang w:val="en-US" w:eastAsia="zh-CN"/>
              </w:rPr>
              <w:t xml:space="preserve"> </w:t>
            </w:r>
          </w:p>
        </w:tc>
        <w:tc>
          <w:tcPr>
            <w:tcW w:w="3534" w:type="dxa"/>
            <w:tcBorders>
              <w:tl2br w:val="nil"/>
              <w:tr2bl w:val="nil"/>
            </w:tcBorders>
            <w:noWrap/>
            <w:vAlign w:val="center"/>
          </w:tcPr>
          <w:p>
            <w:pPr>
              <w:ind w:firstLine="410"/>
              <w:jc w:val="center"/>
              <w:rPr>
                <w:rFonts w:ascii="宋体" w:hAnsi="宋体" w:eastAsia="宋体" w:cs="宋体"/>
                <w:color w:val="000000" w:themeColor="text1"/>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044" w:type="dxa"/>
            <w:tcBorders>
              <w:tl2br w:val="nil"/>
              <w:tr2bl w:val="nil"/>
            </w:tcBorders>
            <w:noWrap/>
            <w:vAlign w:val="center"/>
          </w:tcPr>
          <w:p>
            <w:pPr>
              <w:ind w:firstLine="240" w:firstLineChars="100"/>
              <w:rPr>
                <w:rFonts w:ascii="宋体" w:hAnsi="宋体" w:eastAsia="宋体" w:cs="宋体"/>
                <w:color w:val="000000" w:themeColor="text1"/>
                <w:sz w:val="24"/>
              </w:rPr>
            </w:pPr>
            <w:r>
              <w:rPr>
                <w:rFonts w:hint="eastAsia" w:ascii="宋体" w:hAnsi="宋体" w:eastAsia="宋体" w:cs="宋体"/>
                <w:color w:val="000000" w:themeColor="text1"/>
                <w:sz w:val="24"/>
              </w:rPr>
              <w:t>2、村卫生室</w:t>
            </w:r>
          </w:p>
        </w:tc>
        <w:tc>
          <w:tcPr>
            <w:tcW w:w="1567" w:type="dxa"/>
            <w:tcBorders>
              <w:tl2br w:val="nil"/>
              <w:tr2bl w:val="nil"/>
            </w:tcBorders>
            <w:noWrap/>
            <w:vAlign w:val="center"/>
          </w:tcPr>
          <w:p>
            <w:pPr>
              <w:jc w:val="center"/>
              <w:rPr>
                <w:rFonts w:ascii="宋体" w:hAnsi="宋体" w:eastAsia="宋体" w:cs="宋体"/>
                <w:color w:val="000000" w:themeColor="text1"/>
                <w:sz w:val="24"/>
              </w:rPr>
            </w:pPr>
            <w:r>
              <w:rPr>
                <w:rFonts w:hint="eastAsia" w:ascii="宋体" w:hAnsi="宋体" w:eastAsia="宋体" w:cs="宋体"/>
                <w:color w:val="000000" w:themeColor="text1"/>
                <w:sz w:val="24"/>
              </w:rPr>
              <w:t>元/月</w:t>
            </w:r>
          </w:p>
        </w:tc>
        <w:tc>
          <w:tcPr>
            <w:tcW w:w="1255" w:type="dxa"/>
            <w:tcBorders>
              <w:tl2br w:val="nil"/>
              <w:tr2bl w:val="nil"/>
            </w:tcBorders>
            <w:noWrap/>
            <w:vAlign w:val="center"/>
          </w:tcPr>
          <w:p>
            <w:pPr>
              <w:ind w:firstLine="360" w:firstLineChars="150"/>
              <w:rPr>
                <w:rFonts w:hint="eastAsia" w:ascii="宋体" w:hAnsi="宋体" w:eastAsia="宋体" w:cs="宋体"/>
                <w:color w:val="000000" w:themeColor="text1"/>
                <w:sz w:val="24"/>
                <w:lang w:eastAsia="zh-CN"/>
              </w:rPr>
            </w:pPr>
            <w:r>
              <w:rPr>
                <w:rFonts w:hint="eastAsia" w:ascii="宋体" w:hAnsi="宋体" w:eastAsia="宋体" w:cs="宋体"/>
                <w:color w:val="000000" w:themeColor="text1"/>
                <w:sz w:val="24"/>
                <w:lang w:val="en-US" w:eastAsia="zh-CN"/>
              </w:rPr>
              <w:t xml:space="preserve"> </w:t>
            </w:r>
          </w:p>
        </w:tc>
        <w:tc>
          <w:tcPr>
            <w:tcW w:w="3534" w:type="dxa"/>
            <w:tcBorders>
              <w:tl2br w:val="nil"/>
              <w:tr2bl w:val="nil"/>
            </w:tcBorders>
            <w:noWrap/>
            <w:vAlign w:val="center"/>
          </w:tcPr>
          <w:p>
            <w:pPr>
              <w:ind w:firstLine="410"/>
              <w:jc w:val="center"/>
              <w:rPr>
                <w:rFonts w:ascii="宋体" w:hAnsi="宋体" w:eastAsia="宋体" w:cs="宋体"/>
                <w:color w:val="000000" w:themeColor="text1"/>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044" w:type="dxa"/>
            <w:tcBorders>
              <w:tl2br w:val="nil"/>
              <w:tr2bl w:val="nil"/>
            </w:tcBorders>
            <w:noWrap/>
            <w:vAlign w:val="center"/>
          </w:tcPr>
          <w:p>
            <w:pPr>
              <w:rPr>
                <w:rFonts w:ascii="宋体" w:hAnsi="宋体" w:eastAsia="宋体" w:cs="宋体"/>
                <w:color w:val="000000" w:themeColor="text1"/>
                <w:sz w:val="24"/>
              </w:rPr>
            </w:pPr>
            <w:r>
              <w:rPr>
                <w:rFonts w:hint="eastAsia" w:ascii="宋体" w:hAnsi="宋体" w:eastAsia="宋体" w:cs="宋体"/>
                <w:color w:val="000000" w:themeColor="text1"/>
                <w:sz w:val="24"/>
              </w:rPr>
              <w:t>三、计重征收</w:t>
            </w:r>
          </w:p>
        </w:tc>
        <w:tc>
          <w:tcPr>
            <w:tcW w:w="1567" w:type="dxa"/>
            <w:tcBorders>
              <w:tl2br w:val="nil"/>
              <w:tr2bl w:val="nil"/>
            </w:tcBorders>
            <w:noWrap/>
            <w:vAlign w:val="center"/>
          </w:tcPr>
          <w:p>
            <w:pPr>
              <w:jc w:val="center"/>
              <w:rPr>
                <w:rFonts w:ascii="宋体" w:hAnsi="宋体" w:eastAsia="宋体" w:cs="宋体"/>
                <w:color w:val="000000" w:themeColor="text1"/>
                <w:sz w:val="24"/>
              </w:rPr>
            </w:pPr>
            <w:r>
              <w:rPr>
                <w:rFonts w:hint="eastAsia" w:ascii="宋体" w:hAnsi="宋体" w:eastAsia="宋体" w:cs="宋体"/>
                <w:color w:val="000000" w:themeColor="text1"/>
                <w:sz w:val="24"/>
              </w:rPr>
              <w:t>元/公斤</w:t>
            </w:r>
          </w:p>
        </w:tc>
        <w:tc>
          <w:tcPr>
            <w:tcW w:w="1255" w:type="dxa"/>
            <w:tcBorders>
              <w:tl2br w:val="nil"/>
              <w:tr2bl w:val="nil"/>
            </w:tcBorders>
            <w:noWrap/>
            <w:vAlign w:val="center"/>
          </w:tcPr>
          <w:p>
            <w:pPr>
              <w:jc w:val="center"/>
              <w:rPr>
                <w:rFonts w:hint="eastAsia" w:ascii="宋体" w:hAnsi="宋体" w:eastAsia="宋体" w:cs="宋体"/>
                <w:color w:val="000000" w:themeColor="text1"/>
                <w:sz w:val="24"/>
                <w:lang w:eastAsia="zh-CN"/>
              </w:rPr>
            </w:pPr>
            <w:r>
              <w:rPr>
                <w:rFonts w:hint="eastAsia" w:ascii="宋体" w:hAnsi="宋体" w:eastAsia="宋体" w:cs="宋体"/>
                <w:color w:val="000000" w:themeColor="text1"/>
                <w:sz w:val="24"/>
                <w:lang w:val="en-US" w:eastAsia="zh-CN"/>
              </w:rPr>
              <w:t xml:space="preserve"> </w:t>
            </w:r>
          </w:p>
        </w:tc>
        <w:tc>
          <w:tcPr>
            <w:tcW w:w="3534" w:type="dxa"/>
            <w:tcBorders>
              <w:tl2br w:val="nil"/>
              <w:tr2bl w:val="nil"/>
            </w:tcBorders>
            <w:noWrap/>
            <w:vAlign w:val="center"/>
          </w:tcPr>
          <w:p>
            <w:pPr>
              <w:ind w:firstLine="410"/>
              <w:jc w:val="center"/>
              <w:rPr>
                <w:rFonts w:ascii="宋体" w:hAnsi="宋体" w:eastAsia="宋体" w:cs="宋体"/>
                <w:color w:val="000000" w:themeColor="text1"/>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400" w:type="dxa"/>
            <w:gridSpan w:val="4"/>
            <w:tcBorders>
              <w:tl2br w:val="nil"/>
              <w:tr2bl w:val="nil"/>
            </w:tcBorders>
            <w:noWrap/>
            <w:vAlign w:val="center"/>
          </w:tcPr>
          <w:p>
            <w:pPr>
              <w:ind w:firstLine="480" w:firstLineChars="200"/>
              <w:jc w:val="left"/>
              <w:rPr>
                <w:rFonts w:ascii="宋体" w:hAnsi="宋体" w:eastAsia="宋体" w:cs="宋体"/>
                <w:color w:val="000000" w:themeColor="text1"/>
                <w:sz w:val="24"/>
              </w:rPr>
            </w:pPr>
            <w:r>
              <w:rPr>
                <w:rFonts w:hint="eastAsia" w:ascii="宋体" w:hAnsi="宋体" w:eastAsia="宋体" w:cs="宋体"/>
                <w:bCs/>
                <w:smallCaps/>
                <w:color w:val="000000" w:themeColor="text1"/>
                <w:kern w:val="0"/>
                <w:sz w:val="24"/>
              </w:rPr>
              <w:t>备注：以收治精神病员为主的医院，医疗废物处置收费由双方协商。</w:t>
            </w:r>
          </w:p>
        </w:tc>
      </w:tr>
    </w:tbl>
    <w:p>
      <w:pPr>
        <w:spacing w:beforeLines="70" w:line="470" w:lineRule="exact"/>
        <w:ind w:firstLine="480" w:firstLineChars="200"/>
        <w:textAlignment w:val="baseline"/>
        <w:rPr>
          <w:rFonts w:ascii="宋体" w:hAnsi="宋体"/>
          <w:color w:val="000000" w:themeColor="text1"/>
          <w:sz w:val="24"/>
        </w:rPr>
      </w:pPr>
      <w:r>
        <w:rPr>
          <w:rFonts w:hint="eastAsia" w:ascii="宋体" w:hAnsi="宋体"/>
          <w:color w:val="000000" w:themeColor="text1"/>
          <w:sz w:val="24"/>
        </w:rPr>
        <w:t>甲方属于第</w:t>
      </w:r>
      <w:r>
        <w:rPr>
          <w:rFonts w:hint="eastAsia" w:ascii="宋体" w:hAnsi="宋体"/>
          <w:color w:val="000000" w:themeColor="text1"/>
          <w:sz w:val="24"/>
          <w:u w:val="single"/>
        </w:rPr>
        <w:t xml:space="preserve"> </w:t>
      </w:r>
      <w:r>
        <w:rPr>
          <w:rFonts w:hint="eastAsia" w:ascii="宋体" w:hAnsi="宋体"/>
          <w:color w:val="000000" w:themeColor="text1"/>
          <w:sz w:val="24"/>
          <w:u w:val="single"/>
          <w:lang w:val="en-US" w:eastAsia="zh-CN"/>
        </w:rPr>
        <w:t xml:space="preserve">   </w:t>
      </w:r>
      <w:r>
        <w:rPr>
          <w:rFonts w:hint="eastAsia" w:ascii="宋体" w:hAnsi="宋体"/>
          <w:color w:val="000000" w:themeColor="text1"/>
          <w:sz w:val="24"/>
          <w:u w:val="single"/>
        </w:rPr>
        <w:t xml:space="preserve"> </w:t>
      </w:r>
      <w:r>
        <w:rPr>
          <w:rFonts w:hint="eastAsia" w:ascii="宋体" w:hAnsi="宋体"/>
          <w:color w:val="000000" w:themeColor="text1"/>
          <w:sz w:val="24"/>
        </w:rPr>
        <w:t>类标准。计费公式：（</w:t>
      </w:r>
      <w:r>
        <w:rPr>
          <w:rFonts w:hint="eastAsia" w:ascii="宋体" w:hAnsi="宋体"/>
          <w:color w:val="000000" w:themeColor="text1"/>
          <w:sz w:val="24"/>
          <w:u w:val="single"/>
        </w:rPr>
        <w:t xml:space="preserve">  </w:t>
      </w:r>
      <w:r>
        <w:rPr>
          <w:rFonts w:hint="eastAsia" w:ascii="宋体" w:hAnsi="宋体"/>
          <w:color w:val="000000" w:themeColor="text1"/>
          <w:sz w:val="24"/>
          <w:u w:val="single"/>
          <w:lang w:val="en-US" w:eastAsia="zh-CN"/>
        </w:rPr>
        <w:t xml:space="preserve"> </w:t>
      </w:r>
      <w:r>
        <w:rPr>
          <w:rFonts w:hint="eastAsia" w:ascii="宋体" w:hAnsi="宋体"/>
          <w:color w:val="000000" w:themeColor="text1"/>
          <w:sz w:val="24"/>
          <w:u w:val="single"/>
        </w:rPr>
        <w:t xml:space="preserve">  ）</w:t>
      </w:r>
      <w:r>
        <w:rPr>
          <w:rFonts w:hint="eastAsia" w:ascii="宋体" w:hAnsi="宋体"/>
          <w:color w:val="000000" w:themeColor="text1"/>
          <w:sz w:val="24"/>
        </w:rPr>
        <w:t>，月合计：</w:t>
      </w:r>
      <w:r>
        <w:rPr>
          <w:rFonts w:hint="eastAsia" w:ascii="宋体" w:hAnsi="宋体"/>
          <w:color w:val="000000" w:themeColor="text1"/>
          <w:sz w:val="24"/>
          <w:u w:val="single"/>
        </w:rPr>
        <w:t xml:space="preserve">    </w:t>
      </w:r>
      <w:r>
        <w:rPr>
          <w:rFonts w:hint="eastAsia" w:ascii="宋体" w:hAnsi="宋体"/>
          <w:color w:val="000000" w:themeColor="text1"/>
          <w:sz w:val="24"/>
          <w:u w:val="single"/>
          <w:lang w:val="en-US" w:eastAsia="zh-CN"/>
        </w:rPr>
        <w:t xml:space="preserve"> </w:t>
      </w:r>
      <w:r>
        <w:rPr>
          <w:rFonts w:hint="eastAsia" w:ascii="宋体" w:hAnsi="宋体"/>
          <w:color w:val="000000" w:themeColor="text1"/>
          <w:sz w:val="24"/>
          <w:u w:val="single"/>
        </w:rPr>
        <w:t xml:space="preserve">       </w:t>
      </w:r>
      <w:r>
        <w:rPr>
          <w:rFonts w:hint="eastAsia" w:ascii="宋体" w:hAnsi="宋体"/>
          <w:color w:val="000000" w:themeColor="text1"/>
          <w:sz w:val="24"/>
        </w:rPr>
        <w:t>元， 季/半年/年合计</w:t>
      </w:r>
      <w:r>
        <w:rPr>
          <w:rFonts w:hint="eastAsia" w:ascii="宋体" w:hAnsi="宋体"/>
          <w:color w:val="000000" w:themeColor="text1"/>
          <w:sz w:val="24"/>
          <w:u w:val="single"/>
        </w:rPr>
        <w:t xml:space="preserve">  </w:t>
      </w:r>
      <w:r>
        <w:rPr>
          <w:rFonts w:hint="eastAsia" w:ascii="宋体" w:hAnsi="宋体"/>
          <w:color w:val="000000" w:themeColor="text1"/>
          <w:sz w:val="24"/>
          <w:u w:val="single"/>
          <w:lang w:val="en-US" w:eastAsia="zh-CN"/>
        </w:rPr>
        <w:t xml:space="preserve"> </w:t>
      </w:r>
      <w:r>
        <w:rPr>
          <w:rFonts w:hint="eastAsia" w:ascii="宋体" w:hAnsi="宋体"/>
          <w:color w:val="000000" w:themeColor="text1"/>
          <w:sz w:val="24"/>
          <w:u w:val="single"/>
        </w:rPr>
        <w:t xml:space="preserve">  </w:t>
      </w:r>
      <w:r>
        <w:rPr>
          <w:rFonts w:hint="eastAsia" w:ascii="宋体" w:hAnsi="宋体"/>
          <w:color w:val="000000" w:themeColor="text1"/>
          <w:sz w:val="24"/>
        </w:rPr>
        <w:t>元。</w:t>
      </w:r>
    </w:p>
    <w:p>
      <w:pPr>
        <w:spacing w:line="470" w:lineRule="exact"/>
        <w:ind w:left="959" w:leftChars="228" w:hanging="480" w:hangingChars="200"/>
        <w:textAlignment w:val="baseline"/>
        <w:rPr>
          <w:rFonts w:ascii="宋体" w:hAnsi="宋体"/>
          <w:color w:val="000000" w:themeColor="text1"/>
          <w:sz w:val="24"/>
        </w:rPr>
      </w:pPr>
      <w:r>
        <w:rPr>
          <w:rFonts w:hint="eastAsia" w:ascii="宋体" w:hAnsi="宋体"/>
          <w:color w:val="000000" w:themeColor="text1"/>
          <w:sz w:val="24"/>
        </w:rPr>
        <w:t>经采购程序后双方协商一致，甲方医疗废物处置按</w:t>
      </w:r>
      <w:r>
        <w:rPr>
          <w:rFonts w:hint="eastAsia" w:ascii="宋体" w:hAnsi="宋体"/>
          <w:color w:val="000000" w:themeColor="text1"/>
          <w:sz w:val="24"/>
          <w:u w:val="single"/>
        </w:rPr>
        <w:t xml:space="preserve"> </w:t>
      </w:r>
      <w:r>
        <w:rPr>
          <w:rFonts w:hint="eastAsia" w:ascii="宋体" w:hAnsi="宋体"/>
          <w:b/>
          <w:bCs/>
          <w:color w:val="000000" w:themeColor="text1"/>
          <w:sz w:val="24"/>
          <w:u w:val="single"/>
        </w:rPr>
        <w:t xml:space="preserve"> </w:t>
      </w:r>
      <w:r>
        <w:rPr>
          <w:rFonts w:hint="eastAsia" w:ascii="宋体" w:hAnsi="宋体"/>
          <w:b/>
          <w:bCs/>
          <w:color w:val="000000" w:themeColor="text1"/>
          <w:sz w:val="24"/>
          <w:u w:val="single"/>
          <w:lang w:val="en-US" w:eastAsia="zh-CN"/>
        </w:rPr>
        <w:t xml:space="preserve">     </w:t>
      </w:r>
      <w:r>
        <w:rPr>
          <w:rFonts w:hint="eastAsia" w:ascii="宋体" w:hAnsi="宋体"/>
          <w:color w:val="000000" w:themeColor="text1"/>
          <w:sz w:val="24"/>
          <w:u w:val="single"/>
        </w:rPr>
        <w:t xml:space="preserve"> </w:t>
      </w:r>
      <w:r>
        <w:rPr>
          <w:rFonts w:hint="eastAsia" w:ascii="宋体" w:hAnsi="宋体"/>
          <w:color w:val="000000" w:themeColor="text1"/>
          <w:sz w:val="24"/>
        </w:rPr>
        <w:t>元/</w:t>
      </w:r>
      <w:r>
        <w:rPr>
          <w:rFonts w:hint="eastAsia" w:ascii="宋体" w:hAnsi="宋体"/>
          <w:b w:val="0"/>
          <w:bCs w:val="0"/>
          <w:color w:val="000000" w:themeColor="text1"/>
          <w:sz w:val="24"/>
        </w:rPr>
        <w:t>年</w:t>
      </w:r>
      <w:r>
        <w:rPr>
          <w:rFonts w:hint="eastAsia" w:ascii="宋体" w:hAnsi="宋体"/>
          <w:color w:val="000000" w:themeColor="text1"/>
          <w:sz w:val="24"/>
        </w:rPr>
        <w:t>，</w:t>
      </w:r>
      <w:r>
        <w:rPr>
          <w:rFonts w:hint="eastAsia" w:ascii="宋体" w:hAnsi="宋体"/>
          <w:color w:val="000000" w:themeColor="text1"/>
          <w:sz w:val="24"/>
          <w:u w:val="none"/>
        </w:rPr>
        <w:t>共</w:t>
      </w:r>
      <w:r>
        <w:rPr>
          <w:rFonts w:hint="eastAsia" w:ascii="宋体" w:hAnsi="宋体"/>
          <w:color w:val="000000" w:themeColor="text1"/>
          <w:sz w:val="24"/>
          <w:u w:val="none"/>
          <w:lang w:val="en-US" w:eastAsia="zh-CN"/>
        </w:rPr>
        <w:t>壹</w:t>
      </w:r>
      <w:r>
        <w:rPr>
          <w:rFonts w:hint="eastAsia" w:ascii="宋体" w:hAnsi="宋体"/>
          <w:color w:val="000000" w:themeColor="text1"/>
          <w:sz w:val="24"/>
          <w:u w:val="none"/>
        </w:rPr>
        <w:t>年，合计金额：</w:t>
      </w:r>
      <w:r>
        <w:rPr>
          <w:rFonts w:hint="eastAsia" w:ascii="宋体" w:hAnsi="宋体"/>
          <w:color w:val="000000" w:themeColor="text1"/>
          <w:sz w:val="24"/>
          <w:u w:val="single"/>
          <w:lang w:val="en-US" w:eastAsia="zh-CN"/>
        </w:rPr>
        <w:t xml:space="preserve"> </w:t>
      </w:r>
      <w:r>
        <w:rPr>
          <w:rFonts w:hint="eastAsia" w:ascii="宋体" w:hAnsi="宋体"/>
          <w:b/>
          <w:bCs/>
          <w:color w:val="000000" w:themeColor="text1"/>
          <w:sz w:val="24"/>
          <w:u w:val="single"/>
          <w:lang w:val="en-US" w:eastAsia="zh-CN"/>
        </w:rPr>
        <w:t xml:space="preserve"> </w:t>
      </w:r>
      <w:r>
        <w:rPr>
          <w:rFonts w:hint="eastAsia" w:ascii="宋体" w:hAnsi="宋体"/>
          <w:color w:val="000000" w:themeColor="text1"/>
          <w:sz w:val="24"/>
          <w:u w:val="single"/>
        </w:rPr>
        <w:t>元</w:t>
      </w:r>
      <w:r>
        <w:rPr>
          <w:rFonts w:hint="eastAsia" w:ascii="宋体" w:hAnsi="宋体"/>
          <w:color w:val="000000" w:themeColor="text1"/>
          <w:sz w:val="24"/>
        </w:rPr>
        <w:t>（大写：￥</w:t>
      </w:r>
      <w:r>
        <w:rPr>
          <w:rFonts w:hint="eastAsia" w:ascii="宋体" w:hAnsi="宋体"/>
          <w:color w:val="000000" w:themeColor="text1"/>
          <w:sz w:val="24"/>
          <w:u w:val="single"/>
        </w:rPr>
        <w:t xml:space="preserve">  </w:t>
      </w:r>
      <w:r>
        <w:rPr>
          <w:rFonts w:hint="eastAsia" w:ascii="宋体" w:hAnsi="宋体"/>
          <w:color w:val="000000" w:themeColor="text1"/>
          <w:sz w:val="24"/>
          <w:u w:val="single"/>
          <w:lang w:val="en-US" w:eastAsia="zh-CN"/>
        </w:rPr>
        <w:t xml:space="preserve">    </w:t>
      </w:r>
      <w:r>
        <w:rPr>
          <w:rFonts w:hint="eastAsia" w:ascii="宋体" w:hAnsi="宋体"/>
          <w:color w:val="000000" w:themeColor="text1"/>
          <w:sz w:val="24"/>
          <w:u w:val="single"/>
        </w:rPr>
        <w:t xml:space="preserve">  </w:t>
      </w:r>
      <w:r>
        <w:rPr>
          <w:rFonts w:hint="eastAsia" w:ascii="宋体" w:hAnsi="宋体"/>
          <w:color w:val="000000" w:themeColor="text1"/>
          <w:sz w:val="24"/>
        </w:rPr>
        <w:t>元整）收取。</w:t>
      </w:r>
    </w:p>
    <w:p>
      <w:pPr>
        <w:spacing w:line="470" w:lineRule="exact"/>
        <w:ind w:firstLine="480" w:firstLineChars="200"/>
        <w:textAlignment w:val="baseline"/>
        <w:rPr>
          <w:rFonts w:ascii="宋体" w:hAnsi="宋体"/>
          <w:color w:val="000000" w:themeColor="text1"/>
          <w:sz w:val="24"/>
        </w:rPr>
      </w:pPr>
      <w:r>
        <w:rPr>
          <w:rFonts w:hint="eastAsia" w:ascii="宋体" w:hAnsi="宋体"/>
          <w:color w:val="000000" w:themeColor="text1"/>
          <w:sz w:val="24"/>
        </w:rPr>
        <w:t>其他：</w:t>
      </w:r>
      <w:r>
        <w:rPr>
          <w:rFonts w:hint="eastAsia" w:ascii="宋体" w:hAnsi="宋体"/>
          <w:color w:val="000000" w:themeColor="text1"/>
          <w:sz w:val="24"/>
          <w:u w:val="single"/>
        </w:rPr>
        <w:t xml:space="preserve">  </w:t>
      </w:r>
      <w:r>
        <w:rPr>
          <w:rFonts w:hint="eastAsia" w:ascii="宋体" w:hAnsi="宋体"/>
          <w:color w:val="000000" w:themeColor="text1"/>
          <w:sz w:val="24"/>
          <w:u w:val="single"/>
          <w:lang w:val="en-US" w:eastAsia="zh-CN"/>
        </w:rPr>
        <w:t xml:space="preserve">     </w:t>
      </w:r>
      <w:r>
        <w:rPr>
          <w:rFonts w:hint="eastAsia" w:ascii="宋体" w:hAnsi="宋体"/>
          <w:color w:val="000000" w:themeColor="text1"/>
          <w:sz w:val="24"/>
          <w:u w:val="single"/>
        </w:rPr>
        <w:t xml:space="preserve">                                   </w:t>
      </w:r>
      <w:bookmarkStart w:id="0" w:name="_GoBack"/>
      <w:bookmarkEnd w:id="0"/>
      <w:r>
        <w:rPr>
          <w:rFonts w:hint="eastAsia" w:ascii="宋体" w:hAnsi="宋体"/>
          <w:color w:val="000000" w:themeColor="text1"/>
          <w:sz w:val="24"/>
          <w:u w:val="single"/>
        </w:rPr>
        <w:t xml:space="preserve">                    </w:t>
      </w:r>
    </w:p>
    <w:p>
      <w:pPr>
        <w:spacing w:line="470" w:lineRule="exact"/>
        <w:ind w:firstLine="482" w:firstLineChars="200"/>
        <w:textAlignment w:val="baseline"/>
        <w:rPr>
          <w:rFonts w:ascii="宋体" w:hAnsi="宋体"/>
          <w:color w:val="000000" w:themeColor="text1"/>
          <w:sz w:val="24"/>
        </w:rPr>
      </w:pPr>
      <w:r>
        <w:rPr>
          <w:rFonts w:hint="eastAsia" w:ascii="宋体" w:hAnsi="宋体"/>
          <w:b/>
          <w:color w:val="000000" w:themeColor="text1"/>
          <w:sz w:val="24"/>
        </w:rPr>
        <w:t>第六条</w:t>
      </w:r>
      <w:r>
        <w:rPr>
          <w:rFonts w:hint="eastAsia" w:ascii="宋体" w:hAnsi="宋体"/>
          <w:color w:val="000000" w:themeColor="text1"/>
          <w:sz w:val="24"/>
        </w:rPr>
        <w:t>　结算方式：</w:t>
      </w:r>
    </w:p>
    <w:p>
      <w:pPr>
        <w:spacing w:line="470" w:lineRule="exact"/>
        <w:ind w:firstLine="480" w:firstLineChars="200"/>
        <w:textAlignment w:val="baseline"/>
        <w:rPr>
          <w:rFonts w:ascii="宋体" w:hAnsi="宋体"/>
          <w:color w:val="000000" w:themeColor="text1"/>
          <w:sz w:val="24"/>
        </w:rPr>
      </w:pPr>
      <w:r>
        <w:rPr>
          <w:rFonts w:hint="eastAsia" w:ascii="宋体" w:hAnsi="宋体"/>
          <w:color w:val="000000" w:themeColor="text1"/>
          <w:sz w:val="24"/>
        </w:rPr>
        <w:t xml:space="preserve">甲方选择下列（ </w:t>
      </w:r>
      <w:r>
        <w:rPr>
          <w:rFonts w:hint="eastAsia" w:ascii="宋体" w:hAnsi="宋体"/>
          <w:color w:val="000000" w:themeColor="text1"/>
          <w:sz w:val="24"/>
          <w:lang w:val="en-US" w:eastAsia="zh-CN"/>
        </w:rPr>
        <w:t xml:space="preserve"> </w:t>
      </w:r>
      <w:r>
        <w:rPr>
          <w:rFonts w:hint="eastAsia" w:ascii="宋体" w:hAnsi="宋体"/>
          <w:color w:val="000000" w:themeColor="text1"/>
          <w:sz w:val="24"/>
        </w:rPr>
        <w:t xml:space="preserve">  ）方式进行结算：</w:t>
      </w:r>
    </w:p>
    <w:p>
      <w:pPr>
        <w:numPr>
          <w:ilvl w:val="0"/>
          <w:numId w:val="1"/>
        </w:numPr>
        <w:spacing w:line="470" w:lineRule="exact"/>
        <w:ind w:firstLine="480" w:firstLineChars="200"/>
        <w:textAlignment w:val="baseline"/>
        <w:rPr>
          <w:rFonts w:ascii="宋体" w:hAnsi="宋体"/>
          <w:color w:val="000000" w:themeColor="text1"/>
          <w:sz w:val="24"/>
        </w:rPr>
      </w:pPr>
      <w:r>
        <w:rPr>
          <w:rFonts w:hint="eastAsia" w:ascii="宋体" w:hAnsi="宋体"/>
          <w:color w:val="000000" w:themeColor="text1"/>
          <w:sz w:val="24"/>
        </w:rPr>
        <w:t>按每月一次支付费用，即每月10日前支付当月费用</w:t>
      </w:r>
      <w:r>
        <w:rPr>
          <w:rFonts w:hint="eastAsia" w:ascii="宋体" w:hAnsi="宋体"/>
          <w:color w:val="000000" w:themeColor="text1"/>
          <w:sz w:val="24"/>
          <w:u w:val="single"/>
        </w:rPr>
        <w:t xml:space="preserve">         </w:t>
      </w:r>
      <w:r>
        <w:rPr>
          <w:rFonts w:hint="eastAsia" w:ascii="宋体" w:hAnsi="宋体"/>
          <w:color w:val="000000" w:themeColor="text1"/>
          <w:sz w:val="24"/>
          <w:u w:val="single"/>
          <w:lang w:val="en-US" w:eastAsia="zh-CN"/>
        </w:rPr>
        <w:t xml:space="preserve"> </w:t>
      </w:r>
      <w:r>
        <w:rPr>
          <w:rFonts w:hint="eastAsia" w:ascii="宋体" w:hAnsi="宋体"/>
          <w:color w:val="000000" w:themeColor="text1"/>
          <w:sz w:val="24"/>
          <w:u w:val="single"/>
        </w:rPr>
        <w:t xml:space="preserve">              </w:t>
      </w:r>
      <w:r>
        <w:rPr>
          <w:rFonts w:hint="eastAsia" w:ascii="宋体" w:hAnsi="宋体"/>
          <w:color w:val="000000" w:themeColor="text1"/>
          <w:sz w:val="24"/>
        </w:rPr>
        <w:t>元；</w:t>
      </w:r>
    </w:p>
    <w:p>
      <w:pPr>
        <w:numPr>
          <w:ilvl w:val="0"/>
          <w:numId w:val="1"/>
        </w:numPr>
        <w:spacing w:line="470" w:lineRule="exact"/>
        <w:ind w:firstLine="480" w:firstLineChars="200"/>
        <w:textAlignment w:val="baseline"/>
        <w:rPr>
          <w:rFonts w:ascii="宋体" w:hAnsi="宋体"/>
          <w:color w:val="000000" w:themeColor="text1"/>
          <w:sz w:val="24"/>
        </w:rPr>
      </w:pPr>
      <w:r>
        <w:rPr>
          <w:rFonts w:hint="eastAsia" w:ascii="宋体" w:hAnsi="宋体"/>
          <w:color w:val="000000" w:themeColor="text1"/>
          <w:sz w:val="24"/>
        </w:rPr>
        <w:t>按季度支付一次，每</w:t>
      </w:r>
      <w:r>
        <w:rPr>
          <w:rFonts w:hint="eastAsia" w:ascii="宋体" w:hAnsi="宋体"/>
          <w:color w:val="000000" w:themeColor="text1"/>
          <w:spacing w:val="7"/>
          <w:sz w:val="24"/>
        </w:rPr>
        <w:t>季度第一个月10日前支付</w:t>
      </w:r>
      <w:r>
        <w:rPr>
          <w:rFonts w:hint="eastAsia" w:ascii="宋体" w:hAnsi="宋体"/>
          <w:color w:val="000000" w:themeColor="text1"/>
          <w:spacing w:val="7"/>
          <w:sz w:val="24"/>
          <w:lang w:val="en-US" w:eastAsia="zh-CN"/>
        </w:rPr>
        <w:t>当</w:t>
      </w:r>
      <w:r>
        <w:rPr>
          <w:rFonts w:hint="eastAsia" w:ascii="宋体" w:hAnsi="宋体"/>
          <w:color w:val="000000" w:themeColor="text1"/>
          <w:spacing w:val="7"/>
          <w:sz w:val="24"/>
        </w:rPr>
        <w:t>季度费用</w:t>
      </w:r>
      <w:r>
        <w:rPr>
          <w:rFonts w:hint="eastAsia" w:ascii="宋体" w:hAnsi="宋体"/>
          <w:color w:val="000000" w:themeColor="text1"/>
          <w:sz w:val="24"/>
          <w:u w:val="single"/>
          <w:lang w:val="en-US" w:eastAsia="zh-CN"/>
        </w:rPr>
        <w:t xml:space="preserve">      </w:t>
      </w:r>
      <w:r>
        <w:rPr>
          <w:rFonts w:hint="eastAsia" w:ascii="宋体" w:hAnsi="宋体"/>
          <w:color w:val="000000" w:themeColor="text1"/>
          <w:sz w:val="24"/>
        </w:rPr>
        <w:t>元；</w:t>
      </w:r>
    </w:p>
    <w:p>
      <w:pPr>
        <w:numPr>
          <w:ilvl w:val="0"/>
          <w:numId w:val="1"/>
        </w:numPr>
        <w:spacing w:line="470" w:lineRule="exact"/>
        <w:ind w:firstLine="508" w:firstLineChars="200"/>
        <w:textAlignment w:val="baseline"/>
        <w:rPr>
          <w:rFonts w:ascii="宋体" w:hAnsi="宋体"/>
          <w:color w:val="000000" w:themeColor="text1"/>
          <w:sz w:val="24"/>
        </w:rPr>
      </w:pPr>
      <w:r>
        <w:rPr>
          <w:rFonts w:hint="eastAsia" w:ascii="宋体" w:hAnsi="宋体"/>
          <w:color w:val="000000" w:themeColor="text1"/>
          <w:spacing w:val="7"/>
          <w:sz w:val="24"/>
        </w:rPr>
        <w:t>按每半年一次支付费用，自双方签订本协议后10日内支付半年费用</w:t>
      </w:r>
      <w:r>
        <w:rPr>
          <w:rFonts w:hint="eastAsia" w:ascii="宋体" w:hAnsi="宋体"/>
          <w:color w:val="000000" w:themeColor="text1"/>
          <w:sz w:val="24"/>
          <w:u w:val="single"/>
        </w:rPr>
        <w:t xml:space="preserve">  </w:t>
      </w:r>
      <w:r>
        <w:rPr>
          <w:rFonts w:hint="eastAsia" w:ascii="宋体" w:hAnsi="宋体"/>
          <w:color w:val="000000" w:themeColor="text1"/>
          <w:sz w:val="24"/>
          <w:u w:val="single"/>
          <w:lang w:val="en-US" w:eastAsia="zh-CN"/>
        </w:rPr>
        <w:t xml:space="preserve"> </w:t>
      </w:r>
      <w:r>
        <w:rPr>
          <w:rFonts w:hint="eastAsia" w:ascii="宋体" w:hAnsi="宋体"/>
          <w:color w:val="000000" w:themeColor="text1"/>
          <w:sz w:val="24"/>
          <w:u w:val="single"/>
        </w:rPr>
        <w:t xml:space="preserve">   </w:t>
      </w:r>
      <w:r>
        <w:rPr>
          <w:rFonts w:hint="eastAsia" w:ascii="宋体" w:hAnsi="宋体"/>
          <w:color w:val="000000" w:themeColor="text1"/>
          <w:sz w:val="24"/>
        </w:rPr>
        <w:t>元；</w:t>
      </w:r>
    </w:p>
    <w:p>
      <w:pPr>
        <w:spacing w:line="470" w:lineRule="exact"/>
        <w:ind w:firstLine="480" w:firstLineChars="200"/>
        <w:textAlignment w:val="baseline"/>
        <w:rPr>
          <w:rFonts w:ascii="宋体" w:hAnsi="宋体"/>
          <w:color w:val="000000" w:themeColor="text1"/>
          <w:sz w:val="24"/>
        </w:rPr>
      </w:pPr>
      <w:r>
        <w:rPr>
          <w:rFonts w:hint="eastAsia" w:ascii="宋体" w:hAnsi="宋体"/>
          <w:color w:val="000000" w:themeColor="text1"/>
          <w:sz w:val="24"/>
        </w:rPr>
        <w:t>4、按一次性支付全年处置费</w:t>
      </w:r>
      <w:r>
        <w:rPr>
          <w:rFonts w:hint="eastAsia" w:ascii="宋体" w:hAnsi="宋体"/>
          <w:color w:val="000000" w:themeColor="text1"/>
          <w:sz w:val="24"/>
          <w:u w:val="single"/>
        </w:rPr>
        <w:t xml:space="preserve">      </w:t>
      </w:r>
      <w:r>
        <w:rPr>
          <w:rFonts w:hint="eastAsia" w:ascii="宋体" w:hAnsi="宋体"/>
          <w:color w:val="000000" w:themeColor="text1"/>
          <w:sz w:val="24"/>
          <w:u w:val="single"/>
          <w:lang w:val="en-US" w:eastAsia="zh-CN"/>
        </w:rPr>
        <w:t xml:space="preserve"> </w:t>
      </w:r>
      <w:r>
        <w:rPr>
          <w:rFonts w:hint="eastAsia" w:ascii="宋体" w:hAnsi="宋体"/>
          <w:color w:val="000000" w:themeColor="text1"/>
          <w:sz w:val="24"/>
          <w:u w:val="single"/>
        </w:rPr>
        <w:t xml:space="preserve">   </w:t>
      </w:r>
      <w:r>
        <w:rPr>
          <w:rFonts w:hint="eastAsia" w:ascii="宋体" w:hAnsi="宋体"/>
          <w:color w:val="000000" w:themeColor="text1"/>
          <w:sz w:val="24"/>
        </w:rPr>
        <w:t>元，自双方签订本协议后10日内支付全年的费用</w:t>
      </w:r>
      <w:r>
        <w:rPr>
          <w:rFonts w:hint="eastAsia" w:ascii="宋体" w:hAnsi="宋体"/>
          <w:color w:val="000000" w:themeColor="text1"/>
          <w:sz w:val="24"/>
          <w:u w:val="single"/>
        </w:rPr>
        <w:t xml:space="preserve">     </w:t>
      </w:r>
      <w:r>
        <w:rPr>
          <w:rFonts w:hint="eastAsia" w:ascii="宋体" w:hAnsi="宋体"/>
          <w:color w:val="000000" w:themeColor="text1"/>
          <w:sz w:val="24"/>
          <w:u w:val="single"/>
          <w:lang w:val="en-US" w:eastAsia="zh-CN"/>
        </w:rPr>
        <w:t xml:space="preserve"> </w:t>
      </w:r>
      <w:r>
        <w:rPr>
          <w:rFonts w:hint="eastAsia" w:ascii="宋体" w:hAnsi="宋体"/>
          <w:color w:val="000000" w:themeColor="text1"/>
          <w:sz w:val="24"/>
          <w:u w:val="single"/>
        </w:rPr>
        <w:t xml:space="preserve">     </w:t>
      </w:r>
      <w:r>
        <w:rPr>
          <w:rFonts w:hint="eastAsia" w:ascii="宋体" w:hAnsi="宋体"/>
          <w:color w:val="000000" w:themeColor="text1"/>
          <w:sz w:val="24"/>
        </w:rPr>
        <w:t>元；</w:t>
      </w:r>
    </w:p>
    <w:p>
      <w:pPr>
        <w:spacing w:line="470" w:lineRule="exact"/>
        <w:ind w:firstLine="480" w:firstLineChars="200"/>
        <w:textAlignment w:val="baseline"/>
        <w:rPr>
          <w:rFonts w:ascii="宋体" w:hAnsi="宋体"/>
          <w:color w:val="000000" w:themeColor="text1"/>
          <w:sz w:val="24"/>
        </w:rPr>
      </w:pPr>
      <w:r>
        <w:rPr>
          <w:rFonts w:hint="eastAsia" w:ascii="宋体" w:hAnsi="宋体"/>
          <w:color w:val="000000" w:themeColor="text1"/>
          <w:sz w:val="24"/>
        </w:rPr>
        <w:t xml:space="preserve">甲方应按上述（ </w:t>
      </w:r>
      <w:r>
        <w:rPr>
          <w:rFonts w:hint="eastAsia" w:ascii="宋体" w:hAnsi="宋体"/>
          <w:color w:val="000000" w:themeColor="text1"/>
          <w:sz w:val="24"/>
          <w:lang w:val="en-US" w:eastAsia="zh-CN"/>
        </w:rPr>
        <w:t xml:space="preserve"> </w:t>
      </w:r>
      <w:r>
        <w:rPr>
          <w:rFonts w:hint="eastAsia" w:ascii="宋体" w:hAnsi="宋体"/>
          <w:color w:val="000000" w:themeColor="text1"/>
          <w:sz w:val="24"/>
        </w:rPr>
        <w:t xml:space="preserve"> ）方式足额将医疗废物处置费存入乙方固定帐户：</w:t>
      </w:r>
    </w:p>
    <w:p>
      <w:pPr>
        <w:spacing w:line="360" w:lineRule="auto"/>
        <w:ind w:firstLine="482" w:firstLineChars="200"/>
        <w:textAlignment w:val="baseline"/>
        <w:rPr>
          <w:rFonts w:hint="eastAsia" w:asciiTheme="minorEastAsia" w:hAnsiTheme="minorEastAsia" w:eastAsiaTheme="minorEastAsia" w:cstheme="minorEastAsia"/>
          <w:b/>
          <w:bCs/>
          <w:color w:val="000000" w:themeColor="text1"/>
          <w:sz w:val="24"/>
          <w:lang w:eastAsia="zh-CN"/>
        </w:rPr>
      </w:pPr>
      <w:r>
        <w:rPr>
          <w:rFonts w:hint="eastAsia" w:asciiTheme="minorEastAsia" w:hAnsiTheme="minorEastAsia" w:cstheme="minorEastAsia"/>
          <w:b/>
          <w:bCs/>
          <w:color w:val="000000" w:themeColor="text1"/>
          <w:sz w:val="24"/>
        </w:rPr>
        <w:t>帐户名称：</w:t>
      </w:r>
      <w:r>
        <w:rPr>
          <w:rFonts w:hint="eastAsia" w:asciiTheme="minorEastAsia" w:hAnsiTheme="minorEastAsia" w:cstheme="minorEastAsia"/>
          <w:b/>
          <w:bCs/>
          <w:color w:val="000000" w:themeColor="text1"/>
          <w:sz w:val="24"/>
          <w:lang w:val="en-US" w:eastAsia="zh-CN"/>
        </w:rPr>
        <w:t xml:space="preserve"> </w:t>
      </w:r>
    </w:p>
    <w:p>
      <w:pPr>
        <w:spacing w:line="360" w:lineRule="auto"/>
        <w:ind w:firstLine="482" w:firstLineChars="200"/>
        <w:rPr>
          <w:rFonts w:hint="eastAsia" w:asciiTheme="minorEastAsia" w:hAnsiTheme="minorEastAsia" w:cstheme="minorEastAsia"/>
          <w:b/>
          <w:bCs/>
          <w:color w:val="000000" w:themeColor="text1"/>
          <w:sz w:val="24"/>
          <w:lang w:val="en-US" w:eastAsia="zh-CN"/>
        </w:rPr>
      </w:pPr>
      <w:r>
        <w:rPr>
          <w:rFonts w:hint="eastAsia" w:asciiTheme="minorEastAsia" w:hAnsiTheme="minorEastAsia" w:cstheme="minorEastAsia"/>
          <w:b/>
          <w:bCs/>
          <w:color w:val="000000" w:themeColor="text1"/>
          <w:sz w:val="24"/>
        </w:rPr>
        <w:t>开 户 行：</w:t>
      </w:r>
      <w:r>
        <w:rPr>
          <w:rFonts w:hint="eastAsia" w:asciiTheme="minorEastAsia" w:hAnsiTheme="minorEastAsia" w:cstheme="minorEastAsia"/>
          <w:b/>
          <w:bCs/>
          <w:color w:val="000000" w:themeColor="text1"/>
          <w:sz w:val="24"/>
          <w:lang w:val="en-US" w:eastAsia="zh-CN"/>
        </w:rPr>
        <w:t xml:space="preserve"> </w:t>
      </w:r>
    </w:p>
    <w:p>
      <w:pPr>
        <w:spacing w:line="360" w:lineRule="auto"/>
        <w:ind w:firstLine="482" w:firstLineChars="200"/>
        <w:rPr>
          <w:rFonts w:hint="default" w:asciiTheme="minorEastAsia" w:hAnsiTheme="minorEastAsia" w:eastAsiaTheme="minorEastAsia" w:cstheme="minorEastAsia"/>
          <w:b/>
          <w:bCs/>
          <w:color w:val="000000" w:themeColor="text1"/>
          <w:sz w:val="24"/>
          <w:lang w:val="en-US" w:eastAsia="zh-CN"/>
        </w:rPr>
      </w:pPr>
      <w:r>
        <w:rPr>
          <w:rFonts w:hint="eastAsia" w:asciiTheme="minorEastAsia" w:hAnsiTheme="minorEastAsia" w:cstheme="minorEastAsia"/>
          <w:b/>
          <w:bCs/>
          <w:color w:val="000000" w:themeColor="text1"/>
          <w:sz w:val="24"/>
        </w:rPr>
        <w:t>帐    号：</w:t>
      </w:r>
      <w:r>
        <w:rPr>
          <w:rFonts w:hint="eastAsia" w:asciiTheme="minorEastAsia" w:hAnsiTheme="minorEastAsia" w:cstheme="minorEastAsia"/>
          <w:b/>
          <w:bCs/>
          <w:color w:val="000000" w:themeColor="text1"/>
          <w:sz w:val="24"/>
          <w:lang w:val="en-US" w:eastAsia="zh-CN"/>
        </w:rPr>
        <w:t xml:space="preserve">  </w:t>
      </w:r>
    </w:p>
    <w:p>
      <w:pPr>
        <w:spacing w:line="470" w:lineRule="exact"/>
        <w:ind w:firstLine="480" w:firstLineChars="200"/>
        <w:textAlignment w:val="baseline"/>
        <w:rPr>
          <w:rFonts w:ascii="宋体" w:hAnsi="宋体"/>
          <w:color w:val="000000" w:themeColor="text1"/>
          <w:sz w:val="24"/>
        </w:rPr>
      </w:pPr>
      <w:r>
        <w:rPr>
          <w:rFonts w:hint="eastAsia" w:ascii="宋体" w:hAnsi="宋体"/>
          <w:color w:val="000000" w:themeColor="text1"/>
          <w:sz w:val="24"/>
        </w:rPr>
        <w:t>乙方于收到款项后向甲方开具并送达收款凭证。（如甲方在协议有效期内出现停业或者其他需要停止收运的情况，甲方出具相关证明后，由乙方将剩余的医疗废物处置费预留使用或者退回给甲方）。</w:t>
      </w:r>
    </w:p>
    <w:p>
      <w:pPr>
        <w:spacing w:line="470" w:lineRule="exact"/>
        <w:ind w:firstLine="482" w:firstLineChars="200"/>
        <w:textAlignment w:val="baseline"/>
        <w:rPr>
          <w:rFonts w:ascii="宋体" w:hAnsi="宋体"/>
          <w:color w:val="000000" w:themeColor="text1"/>
          <w:sz w:val="24"/>
        </w:rPr>
      </w:pPr>
      <w:r>
        <w:rPr>
          <w:rFonts w:hint="eastAsia" w:ascii="宋体" w:hAnsi="宋体"/>
          <w:b/>
          <w:color w:val="000000" w:themeColor="text1"/>
          <w:sz w:val="24"/>
        </w:rPr>
        <w:t>第七条</w:t>
      </w:r>
      <w:r>
        <w:rPr>
          <w:rFonts w:hint="eastAsia" w:ascii="宋体" w:hAnsi="宋体"/>
          <w:color w:val="000000" w:themeColor="text1"/>
          <w:sz w:val="24"/>
        </w:rPr>
        <w:t>　双方责任：</w:t>
      </w:r>
    </w:p>
    <w:p>
      <w:pPr>
        <w:spacing w:line="470" w:lineRule="exact"/>
        <w:ind w:firstLine="480" w:firstLineChars="200"/>
        <w:textAlignment w:val="baseline"/>
        <w:rPr>
          <w:rFonts w:ascii="宋体" w:hAnsi="宋体"/>
          <w:color w:val="000000" w:themeColor="text1"/>
          <w:sz w:val="24"/>
        </w:rPr>
      </w:pPr>
      <w:r>
        <w:rPr>
          <w:rFonts w:hint="eastAsia" w:ascii="宋体" w:hAnsi="宋体"/>
          <w:color w:val="000000" w:themeColor="text1"/>
          <w:sz w:val="24"/>
        </w:rPr>
        <w:t>甲方责任：</w:t>
      </w:r>
    </w:p>
    <w:p>
      <w:pPr>
        <w:spacing w:line="470" w:lineRule="exact"/>
        <w:ind w:firstLine="480" w:firstLineChars="200"/>
        <w:textAlignment w:val="baseline"/>
        <w:rPr>
          <w:rFonts w:ascii="宋体" w:hAnsi="宋体"/>
          <w:color w:val="000000" w:themeColor="text1"/>
          <w:sz w:val="24"/>
        </w:rPr>
      </w:pPr>
      <w:r>
        <w:rPr>
          <w:rFonts w:hint="eastAsia" w:ascii="宋体" w:hAnsi="宋体"/>
          <w:color w:val="000000" w:themeColor="text1"/>
          <w:sz w:val="24"/>
        </w:rPr>
        <w:t>（一）指定专人负责将本单位医疗废物按照《医疗废物集中处置技术规范》的规定进行分类且放置于专用包装袋、周转箱内，医疗废物周转箱必须集中放置在甲方建立的医疗废物暂存处待运，并保证医疗废物专用包装袋、周转箱完整不破损；</w:t>
      </w:r>
    </w:p>
    <w:p>
      <w:pPr>
        <w:spacing w:line="446" w:lineRule="exact"/>
        <w:ind w:firstLine="480" w:firstLineChars="200"/>
        <w:textAlignment w:val="baseline"/>
        <w:rPr>
          <w:rFonts w:ascii="宋体" w:hAnsi="宋体"/>
          <w:color w:val="000000" w:themeColor="text1"/>
          <w:sz w:val="24"/>
        </w:rPr>
      </w:pPr>
      <w:r>
        <w:rPr>
          <w:rFonts w:hint="eastAsia" w:ascii="宋体" w:hAnsi="宋体"/>
          <w:color w:val="000000" w:themeColor="text1"/>
          <w:sz w:val="24"/>
        </w:rPr>
        <w:t>（二）安排专人负责医疗废物的交接，按照《医疗废物集中处置技术规范》填写和保存《危险废物转移联单》（医疗废物专用）及《医疗废物运送登记卡》：如当次无废物交接，也必须在联单及登记卡上如实记录；</w:t>
      </w:r>
    </w:p>
    <w:p>
      <w:pPr>
        <w:spacing w:line="446" w:lineRule="exact"/>
        <w:ind w:firstLine="480" w:firstLineChars="200"/>
        <w:textAlignment w:val="baseline"/>
        <w:rPr>
          <w:rFonts w:ascii="宋体" w:hAnsi="宋体"/>
          <w:color w:val="000000" w:themeColor="text1"/>
          <w:sz w:val="24"/>
        </w:rPr>
      </w:pPr>
      <w:r>
        <w:rPr>
          <w:rFonts w:hint="eastAsia" w:ascii="宋体" w:hAnsi="宋体"/>
          <w:color w:val="000000" w:themeColor="text1"/>
          <w:sz w:val="24"/>
        </w:rPr>
        <w:t>（三）医疗废物管理人员应提前做好准备等待清运，如运输车到医疗废物暂存处无人配合，发生漏接由甲方承担责任；</w:t>
      </w:r>
    </w:p>
    <w:p>
      <w:pPr>
        <w:spacing w:line="446" w:lineRule="exact"/>
        <w:ind w:firstLine="480" w:firstLineChars="200"/>
        <w:textAlignment w:val="baseline"/>
        <w:rPr>
          <w:rFonts w:ascii="宋体" w:hAnsi="宋体"/>
          <w:color w:val="000000" w:themeColor="text1"/>
          <w:sz w:val="24"/>
        </w:rPr>
      </w:pPr>
      <w:r>
        <w:rPr>
          <w:rFonts w:hint="eastAsia" w:ascii="宋体" w:hAnsi="宋体"/>
          <w:color w:val="000000" w:themeColor="text1"/>
          <w:sz w:val="24"/>
        </w:rPr>
        <w:t>（四）若甲方经营状况有变，如地址变更、经营人变更、暂停营业等，要及时书面通知乙方；</w:t>
      </w:r>
    </w:p>
    <w:p>
      <w:pPr>
        <w:spacing w:line="446" w:lineRule="exact"/>
        <w:ind w:firstLine="480" w:firstLineChars="200"/>
        <w:textAlignment w:val="baseline"/>
        <w:rPr>
          <w:rFonts w:ascii="宋体" w:hAnsi="宋体"/>
          <w:color w:val="000000" w:themeColor="text1"/>
          <w:sz w:val="24"/>
        </w:rPr>
      </w:pPr>
      <w:r>
        <w:rPr>
          <w:rFonts w:hint="eastAsia" w:ascii="宋体" w:hAnsi="宋体"/>
          <w:color w:val="000000" w:themeColor="text1"/>
          <w:sz w:val="24"/>
        </w:rPr>
        <w:t>（五）根据国家相关的法律法规规定，未经主管部门或乙方许可，甲方无权接受其他单位或个人的医疗废物：如经查实有此现象发生的，乙方有权向上级部门报告并根据规定向甲方索取由此造成的经济损失。</w:t>
      </w:r>
    </w:p>
    <w:p>
      <w:pPr>
        <w:spacing w:line="446" w:lineRule="exact"/>
        <w:ind w:firstLine="480" w:firstLineChars="200"/>
        <w:textAlignment w:val="baseline"/>
        <w:rPr>
          <w:rFonts w:ascii="宋体" w:hAnsi="宋体"/>
          <w:color w:val="000000" w:themeColor="text1"/>
          <w:sz w:val="24"/>
        </w:rPr>
      </w:pPr>
      <w:r>
        <w:rPr>
          <w:rFonts w:hint="eastAsia" w:ascii="宋体" w:hAnsi="宋体"/>
          <w:color w:val="000000" w:themeColor="text1"/>
          <w:sz w:val="24"/>
        </w:rPr>
        <w:t>乙方责任：</w:t>
      </w:r>
    </w:p>
    <w:p>
      <w:pPr>
        <w:spacing w:line="446" w:lineRule="exact"/>
        <w:ind w:firstLine="480" w:firstLineChars="200"/>
        <w:textAlignment w:val="baseline"/>
        <w:rPr>
          <w:rFonts w:ascii="宋体" w:hAnsi="宋体"/>
          <w:color w:val="000000" w:themeColor="text1"/>
          <w:sz w:val="24"/>
        </w:rPr>
      </w:pPr>
      <w:r>
        <w:rPr>
          <w:rFonts w:hint="eastAsia" w:ascii="宋体" w:hAnsi="宋体"/>
          <w:color w:val="000000" w:themeColor="text1"/>
          <w:sz w:val="24"/>
        </w:rPr>
        <w:t>（一）根据甲方医废产量及甲方所在地交通道路情况无偿提供周转箱，使用合格的专用车辆和周转箱收取甲方的医疗废物。</w:t>
      </w:r>
    </w:p>
    <w:p>
      <w:pPr>
        <w:spacing w:line="446" w:lineRule="exact"/>
        <w:ind w:firstLine="480" w:firstLineChars="200"/>
        <w:textAlignment w:val="baseline"/>
        <w:rPr>
          <w:rFonts w:ascii="宋体" w:hAnsi="宋体"/>
          <w:color w:val="000000" w:themeColor="text1"/>
          <w:sz w:val="24"/>
        </w:rPr>
      </w:pPr>
      <w:r>
        <w:rPr>
          <w:rFonts w:hint="eastAsia" w:ascii="宋体" w:hAnsi="宋体"/>
          <w:color w:val="000000" w:themeColor="text1"/>
          <w:sz w:val="24"/>
        </w:rPr>
        <w:t>（二）安排专人负责，严格遵守法律法规及各项规范关于收运时间规定，按照甲、乙双方约定的具体时间收运甲方的医疗废物；乙方必须按照约定的时间地点及时收运、处置甲方产生的医疗废物，乙方未按约定收运、处置医疗废物（不可抗力原因除外），甲方有权要求乙方及时整改，如造成损失由乙方承担责任。</w:t>
      </w:r>
    </w:p>
    <w:p>
      <w:pPr>
        <w:spacing w:line="360" w:lineRule="auto"/>
        <w:ind w:left="105" w:leftChars="50" w:right="105" w:rightChars="50" w:firstLine="480" w:firstLineChars="200"/>
        <w:jc w:val="left"/>
        <w:rPr>
          <w:rFonts w:ascii="仿宋_GB2312" w:hAnsi="宋体" w:eastAsia="仿宋_GB2312"/>
          <w:color w:val="000000" w:themeColor="text1"/>
          <w:sz w:val="28"/>
          <w:szCs w:val="28"/>
        </w:rPr>
      </w:pPr>
      <w:r>
        <w:rPr>
          <w:rFonts w:hint="eastAsia" w:ascii="宋体" w:hAnsi="宋体"/>
          <w:color w:val="000000" w:themeColor="text1"/>
          <w:sz w:val="24"/>
        </w:rPr>
        <w:t>（三）医疗废物运送人员在接收医疗废物时，应对移交的医疗废物进行核实，经核实无误则签收《危险废物转移联单》（医疗废物专用）和《医疗废物运送登记卡》。对其类型、数量有异议或包装、标识不符合规定的则要求甲方更正，甲方拒绝更正时，乙方将有关情况于《医疗废物运送登记卡》上注明，并上报环保、卫生行政主管部门，由此引起责任由甲方承担。甲方如遇突发性</w:t>
      </w:r>
      <w:r>
        <w:rPr>
          <w:rFonts w:hint="eastAsia" w:ascii="宋体" w:hAnsi="宋体"/>
          <w:b/>
          <w:color w:val="000000" w:themeColor="text1"/>
          <w:sz w:val="24"/>
        </w:rPr>
        <w:t>公共卫生</w:t>
      </w:r>
      <w:r>
        <w:rPr>
          <w:rFonts w:hint="eastAsia" w:ascii="宋体" w:hAnsi="宋体"/>
          <w:color w:val="000000" w:themeColor="text1"/>
          <w:sz w:val="24"/>
        </w:rPr>
        <w:t>事件造成医疗废物增加，可要求乙方进行临时清运，乙方不得拒绝。乙方如遇不可抗力等特殊原因不能按时清运的，需及时电告甲方，并妥善安排清运方式。</w:t>
      </w:r>
    </w:p>
    <w:p>
      <w:pPr>
        <w:spacing w:line="446" w:lineRule="exact"/>
        <w:ind w:firstLine="480" w:firstLineChars="200"/>
        <w:textAlignment w:val="baseline"/>
        <w:rPr>
          <w:rFonts w:ascii="宋体" w:hAnsi="宋体"/>
          <w:color w:val="000000" w:themeColor="text1"/>
          <w:sz w:val="24"/>
        </w:rPr>
      </w:pPr>
      <w:r>
        <w:rPr>
          <w:rFonts w:hint="eastAsia" w:ascii="宋体" w:hAnsi="宋体"/>
          <w:color w:val="000000" w:themeColor="text1"/>
          <w:sz w:val="24"/>
        </w:rPr>
        <w:t>（四）根据《医疗废物管理条例》和《医疗废物集中处置技术规范》对接收的医疗废物进行无害化处置。</w:t>
      </w:r>
    </w:p>
    <w:p>
      <w:pPr>
        <w:spacing w:line="446" w:lineRule="exact"/>
        <w:ind w:firstLine="482" w:firstLineChars="200"/>
        <w:textAlignment w:val="baseline"/>
        <w:rPr>
          <w:rFonts w:ascii="宋体" w:hAnsi="宋体"/>
          <w:color w:val="000000" w:themeColor="text1"/>
          <w:sz w:val="24"/>
        </w:rPr>
      </w:pPr>
      <w:r>
        <w:rPr>
          <w:rFonts w:hint="eastAsia" w:ascii="宋体" w:hAnsi="宋体"/>
          <w:b/>
          <w:color w:val="000000" w:themeColor="text1"/>
          <w:sz w:val="24"/>
        </w:rPr>
        <w:t>第八条</w:t>
      </w:r>
      <w:r>
        <w:rPr>
          <w:rFonts w:hint="eastAsia" w:ascii="宋体" w:hAnsi="宋体"/>
          <w:color w:val="000000" w:themeColor="text1"/>
          <w:sz w:val="24"/>
        </w:rPr>
        <w:t xml:space="preserve">　其他条款 </w:t>
      </w:r>
    </w:p>
    <w:p>
      <w:pPr>
        <w:spacing w:line="446" w:lineRule="exact"/>
        <w:ind w:firstLine="480" w:firstLineChars="200"/>
        <w:textAlignment w:val="baseline"/>
        <w:rPr>
          <w:rFonts w:ascii="宋体" w:hAnsi="宋体"/>
          <w:color w:val="000000" w:themeColor="text1"/>
          <w:sz w:val="24"/>
        </w:rPr>
      </w:pPr>
      <w:r>
        <w:rPr>
          <w:rFonts w:hint="eastAsia" w:ascii="宋体" w:hAnsi="宋体"/>
          <w:color w:val="000000" w:themeColor="text1"/>
          <w:sz w:val="24"/>
        </w:rPr>
        <w:t>（一）乙方根据实际情况可以向甲方提供周转箱无偿使用，如甲方使用过程中有损坏，甲方需照价赔偿给乙方，周转箱单价为</w:t>
      </w:r>
      <w:r>
        <w:rPr>
          <w:rFonts w:hint="eastAsia" w:ascii="宋体" w:hAnsi="宋体"/>
          <w:color w:val="000000" w:themeColor="text1"/>
          <w:sz w:val="24"/>
          <w:u w:val="single"/>
          <w:lang w:val="en-US" w:eastAsia="zh-CN"/>
        </w:rPr>
        <w:t xml:space="preserve">      </w:t>
      </w:r>
      <w:r>
        <w:rPr>
          <w:rFonts w:hint="eastAsia" w:ascii="宋体" w:hAnsi="宋体"/>
          <w:color w:val="000000" w:themeColor="text1"/>
          <w:sz w:val="24"/>
          <w:lang w:val="en-US" w:eastAsia="zh-CN"/>
        </w:rPr>
        <w:t xml:space="preserve"> </w:t>
      </w:r>
      <w:r>
        <w:rPr>
          <w:rFonts w:hint="eastAsia" w:ascii="宋体" w:hAnsi="宋体"/>
          <w:color w:val="000000" w:themeColor="text1"/>
          <w:sz w:val="24"/>
        </w:rPr>
        <w:t>元/个。</w:t>
      </w:r>
    </w:p>
    <w:p>
      <w:pPr>
        <w:spacing w:line="446" w:lineRule="exact"/>
        <w:ind w:firstLine="480" w:firstLineChars="200"/>
        <w:textAlignment w:val="baseline"/>
        <w:rPr>
          <w:rFonts w:ascii="宋体" w:hAnsi="宋体"/>
          <w:color w:val="000000" w:themeColor="text1"/>
          <w:sz w:val="24"/>
        </w:rPr>
      </w:pPr>
      <w:r>
        <w:rPr>
          <w:rFonts w:hint="eastAsia" w:ascii="宋体" w:hAnsi="宋体"/>
          <w:color w:val="000000" w:themeColor="text1"/>
          <w:sz w:val="24"/>
        </w:rPr>
        <w:t>（二）甲方应遵照《医疗废物管理条例》和《医疗废物集中处置技术规范》对医疗废物进行包装或保护，以保证医疗废物不外漏。</w:t>
      </w:r>
    </w:p>
    <w:p>
      <w:pPr>
        <w:spacing w:line="446" w:lineRule="exact"/>
        <w:ind w:firstLine="480" w:firstLineChars="200"/>
        <w:textAlignment w:val="baseline"/>
        <w:rPr>
          <w:rFonts w:ascii="宋体" w:hAnsi="宋体"/>
          <w:color w:val="000000" w:themeColor="text1"/>
          <w:sz w:val="24"/>
        </w:rPr>
      </w:pPr>
      <w:r>
        <w:rPr>
          <w:rFonts w:hint="eastAsia" w:ascii="宋体" w:hAnsi="宋体"/>
          <w:color w:val="000000" w:themeColor="text1"/>
          <w:sz w:val="24"/>
        </w:rPr>
        <w:t>（三）具体收运时间由双方另行协商确定。</w:t>
      </w:r>
    </w:p>
    <w:p>
      <w:pPr>
        <w:spacing w:line="446" w:lineRule="exact"/>
        <w:ind w:firstLine="482" w:firstLineChars="200"/>
        <w:textAlignment w:val="baseline"/>
        <w:rPr>
          <w:rFonts w:ascii="宋体" w:hAnsi="宋体"/>
          <w:color w:val="000000" w:themeColor="text1"/>
          <w:sz w:val="24"/>
        </w:rPr>
      </w:pPr>
      <w:r>
        <w:rPr>
          <w:rFonts w:hint="eastAsia" w:ascii="宋体" w:hAnsi="宋体"/>
          <w:b/>
          <w:color w:val="000000" w:themeColor="text1"/>
          <w:sz w:val="24"/>
        </w:rPr>
        <w:t>第九条</w:t>
      </w:r>
      <w:r>
        <w:rPr>
          <w:rFonts w:hint="eastAsia" w:ascii="宋体" w:hAnsi="宋体"/>
          <w:color w:val="000000" w:themeColor="text1"/>
          <w:sz w:val="24"/>
        </w:rPr>
        <w:t xml:space="preserve">　违约责任 </w:t>
      </w:r>
    </w:p>
    <w:p>
      <w:pPr>
        <w:spacing w:line="446" w:lineRule="exact"/>
        <w:ind w:firstLine="480" w:firstLineChars="200"/>
        <w:jc w:val="left"/>
        <w:textAlignment w:val="baseline"/>
        <w:rPr>
          <w:rFonts w:ascii="宋体" w:hAnsi="宋体"/>
          <w:color w:val="000000" w:themeColor="text1"/>
          <w:sz w:val="24"/>
        </w:rPr>
      </w:pPr>
      <w:r>
        <w:rPr>
          <w:rFonts w:hint="eastAsia" w:ascii="宋体" w:hAnsi="宋体"/>
          <w:color w:val="000000" w:themeColor="text1"/>
          <w:sz w:val="24"/>
        </w:rPr>
        <w:t>本合同签订即具有法律效力，双方必须严格遵守，如有一方违约，其必须承担违约责任并赔偿对方因此而受到的相关损失。</w:t>
      </w:r>
    </w:p>
    <w:p>
      <w:pPr>
        <w:spacing w:line="446" w:lineRule="exact"/>
        <w:ind w:firstLine="480" w:firstLineChars="200"/>
        <w:jc w:val="left"/>
        <w:textAlignment w:val="baseline"/>
        <w:rPr>
          <w:rFonts w:ascii="宋体" w:hAnsi="宋体"/>
          <w:color w:val="000000" w:themeColor="text1"/>
          <w:sz w:val="24"/>
        </w:rPr>
      </w:pPr>
      <w:r>
        <w:rPr>
          <w:rFonts w:hint="eastAsia" w:ascii="宋体" w:hAnsi="宋体"/>
          <w:color w:val="000000" w:themeColor="text1"/>
          <w:sz w:val="24"/>
        </w:rPr>
        <w:t>（一）甲乙双方均应自觉遵守本合同约定，若有违约，守约方应书面通知违约方并指出违约性质，违约方收到通知后不予理睬和不予纠正，守约方有权书面通知违约方终止本合同，书面通知第七天后，视为本合同自行终止，双方各自履行其责任和行使相关的权利。</w:t>
      </w:r>
    </w:p>
    <w:p>
      <w:pPr>
        <w:spacing w:line="446" w:lineRule="exact"/>
        <w:ind w:firstLine="480" w:firstLineChars="200"/>
        <w:jc w:val="left"/>
        <w:textAlignment w:val="baseline"/>
        <w:rPr>
          <w:rFonts w:ascii="宋体" w:hAnsi="宋体"/>
          <w:color w:val="000000" w:themeColor="text1"/>
          <w:sz w:val="24"/>
        </w:rPr>
      </w:pPr>
      <w:r>
        <w:rPr>
          <w:rFonts w:hint="eastAsia" w:ascii="宋体" w:hAnsi="宋体"/>
          <w:color w:val="000000" w:themeColor="text1"/>
          <w:sz w:val="24"/>
        </w:rPr>
        <w:t>（二）如因一方工作人员在履行职务过程中的疏忽、失职、过错等故意或过失原因，给对方及第三人造成财产损失或人身损害，违约方均应承担全部的赔偿责任。若违约方未在守约方要求时间内赔偿的，应当承担守约追索产生的相关费用（包括但不限于律师费、交通费等）。</w:t>
      </w:r>
    </w:p>
    <w:p>
      <w:pPr>
        <w:spacing w:line="446" w:lineRule="exact"/>
        <w:ind w:firstLine="480" w:firstLineChars="200"/>
        <w:jc w:val="left"/>
        <w:textAlignment w:val="baseline"/>
        <w:rPr>
          <w:rFonts w:ascii="宋体" w:hAnsi="宋体"/>
          <w:color w:val="000000" w:themeColor="text1"/>
          <w:sz w:val="24"/>
        </w:rPr>
      </w:pPr>
      <w:r>
        <w:rPr>
          <w:rFonts w:hint="eastAsia" w:ascii="宋体" w:hAnsi="宋体"/>
          <w:color w:val="000000" w:themeColor="text1"/>
          <w:sz w:val="24"/>
        </w:rPr>
        <w:t>（三）双方应严格遵守《医疗废物管理条例》、《医疗卫生机构医疗废物管理办法》中对各自责任和义务的规定，并建立相应的规章制度和应急措施，如一方违反国家相关规定，造成不良后果，对方有单方面解除协议的权利。</w:t>
      </w:r>
    </w:p>
    <w:p>
      <w:pPr>
        <w:spacing w:line="446" w:lineRule="exact"/>
        <w:ind w:firstLine="480" w:firstLineChars="200"/>
        <w:textAlignment w:val="baseline"/>
        <w:rPr>
          <w:rFonts w:ascii="宋体" w:hAnsi="宋体"/>
          <w:color w:val="000000" w:themeColor="text1"/>
          <w:sz w:val="24"/>
        </w:rPr>
      </w:pPr>
      <w:r>
        <w:rPr>
          <w:rFonts w:hint="eastAsia" w:ascii="宋体" w:hAnsi="宋体"/>
          <w:color w:val="000000" w:themeColor="text1"/>
          <w:sz w:val="24"/>
        </w:rPr>
        <w:t>（四）甲方应严格按照规定分类收集医疗废物，不得将生活垃圾、建筑垃圾或其它非医疗废物装入医疗废物周转箱内，如果甲方隐瞒乙方收运人员，将非医疗废物装箱，造成乙方在运输、处理、处置废物时出现困难、事故者，乙方有权要求甲方赔偿由此造成的相关经济损失，并上报环保、卫生行政主管部门，由此引起的责任由甲方承担。</w:t>
      </w:r>
    </w:p>
    <w:p>
      <w:pPr>
        <w:spacing w:line="446" w:lineRule="exact"/>
        <w:ind w:firstLine="482" w:firstLineChars="200"/>
        <w:textAlignment w:val="baseline"/>
        <w:rPr>
          <w:rFonts w:ascii="宋体" w:hAnsi="宋体"/>
          <w:color w:val="000000" w:themeColor="text1"/>
          <w:sz w:val="24"/>
        </w:rPr>
      </w:pPr>
      <w:r>
        <w:rPr>
          <w:rFonts w:hint="eastAsia" w:ascii="宋体" w:hAnsi="宋体"/>
          <w:b/>
          <w:color w:val="000000" w:themeColor="text1"/>
          <w:sz w:val="24"/>
        </w:rPr>
        <w:t>第十条</w:t>
      </w:r>
      <w:r>
        <w:rPr>
          <w:rFonts w:hint="eastAsia" w:ascii="宋体" w:hAnsi="宋体"/>
          <w:color w:val="000000" w:themeColor="text1"/>
          <w:sz w:val="24"/>
        </w:rPr>
        <w:t xml:space="preserve">　本协议在履行中如发生争议，应双方协商解决；如协商不成，由乙方报请卫生、环保等行政主管部门进行协调；协调不成，可向自贡市有管辖权的人民法院提起诉讼。 </w:t>
      </w:r>
    </w:p>
    <w:p>
      <w:pPr>
        <w:spacing w:line="446" w:lineRule="exact"/>
        <w:ind w:firstLine="482" w:firstLineChars="200"/>
        <w:textAlignment w:val="baseline"/>
        <w:rPr>
          <w:rFonts w:ascii="宋体" w:hAnsi="宋体"/>
          <w:color w:val="000000" w:themeColor="text1"/>
          <w:sz w:val="24"/>
        </w:rPr>
      </w:pPr>
      <w:r>
        <w:rPr>
          <w:rFonts w:hint="eastAsia" w:ascii="宋体" w:hAnsi="宋体"/>
          <w:b/>
          <w:color w:val="000000" w:themeColor="text1"/>
          <w:sz w:val="24"/>
        </w:rPr>
        <w:t>第十一条</w:t>
      </w:r>
      <w:r>
        <w:rPr>
          <w:rFonts w:hint="eastAsia" w:ascii="宋体" w:hAnsi="宋体"/>
          <w:color w:val="000000" w:themeColor="text1"/>
          <w:sz w:val="24"/>
        </w:rPr>
        <w:t xml:space="preserve">　协议定义、变更和终止 </w:t>
      </w:r>
    </w:p>
    <w:p>
      <w:pPr>
        <w:spacing w:line="446" w:lineRule="exact"/>
        <w:ind w:firstLine="480" w:firstLineChars="200"/>
        <w:textAlignment w:val="baseline"/>
        <w:rPr>
          <w:rFonts w:ascii="宋体" w:hAnsi="宋体"/>
          <w:color w:val="000000" w:themeColor="text1"/>
          <w:sz w:val="24"/>
        </w:rPr>
      </w:pPr>
      <w:r>
        <w:rPr>
          <w:rFonts w:hint="eastAsia" w:ascii="宋体" w:hAnsi="宋体"/>
          <w:color w:val="000000" w:themeColor="text1"/>
          <w:sz w:val="24"/>
        </w:rPr>
        <w:t xml:space="preserve">（一）本协议所涉专业术语均参见《医疗废物管理条理》和《医疗废物处置技术规范》的有关定义。 </w:t>
      </w:r>
    </w:p>
    <w:p>
      <w:pPr>
        <w:spacing w:line="446" w:lineRule="exact"/>
        <w:ind w:firstLine="480" w:firstLineChars="200"/>
        <w:textAlignment w:val="baseline"/>
        <w:rPr>
          <w:rFonts w:ascii="宋体" w:hAnsi="宋体"/>
          <w:color w:val="000000" w:themeColor="text1"/>
          <w:sz w:val="24"/>
        </w:rPr>
      </w:pPr>
      <w:r>
        <w:rPr>
          <w:rFonts w:hint="eastAsia" w:ascii="宋体" w:hAnsi="宋体"/>
          <w:color w:val="000000" w:themeColor="text1"/>
          <w:sz w:val="24"/>
        </w:rPr>
        <w:t xml:space="preserve">（二）国家有关医疗废物的法律、法规、规范性文件若发生变更修订，甲乙双方应根据变更后的要求对本协议进行修订。 </w:t>
      </w:r>
    </w:p>
    <w:p>
      <w:pPr>
        <w:spacing w:line="446" w:lineRule="exact"/>
        <w:ind w:firstLine="480" w:firstLineChars="200"/>
        <w:textAlignment w:val="baseline"/>
        <w:rPr>
          <w:rFonts w:ascii="宋体" w:hAnsi="宋体"/>
          <w:color w:val="000000" w:themeColor="text1"/>
          <w:sz w:val="24"/>
        </w:rPr>
      </w:pPr>
      <w:r>
        <w:rPr>
          <w:rFonts w:hint="eastAsia" w:ascii="宋体" w:hAnsi="宋体"/>
          <w:color w:val="000000" w:themeColor="text1"/>
          <w:sz w:val="24"/>
        </w:rPr>
        <w:t>（三）如自贡市医疗废物处置收费标准发生变更时，甲、乙双方应执行新的物价收费标准。</w:t>
      </w:r>
    </w:p>
    <w:p>
      <w:pPr>
        <w:spacing w:line="446" w:lineRule="exact"/>
        <w:ind w:firstLine="480" w:firstLineChars="200"/>
        <w:textAlignment w:val="baseline"/>
        <w:rPr>
          <w:rFonts w:ascii="宋体" w:hAnsi="宋体"/>
          <w:color w:val="000000" w:themeColor="text1"/>
          <w:sz w:val="24"/>
        </w:rPr>
      </w:pPr>
      <w:r>
        <w:rPr>
          <w:rFonts w:hint="eastAsia" w:ascii="宋体" w:hAnsi="宋体"/>
          <w:color w:val="000000" w:themeColor="text1"/>
          <w:sz w:val="24"/>
        </w:rPr>
        <w:t>（四）经双方协商一致，可对本协议的部分或全部条款进行变更或终止。</w:t>
      </w:r>
    </w:p>
    <w:p>
      <w:pPr>
        <w:spacing w:line="446" w:lineRule="exact"/>
        <w:ind w:firstLine="482" w:firstLineChars="200"/>
        <w:textAlignment w:val="baseline"/>
        <w:rPr>
          <w:rFonts w:ascii="宋体" w:hAnsi="宋体"/>
          <w:color w:val="000000" w:themeColor="text1"/>
          <w:sz w:val="24"/>
        </w:rPr>
      </w:pPr>
      <w:r>
        <w:rPr>
          <w:rFonts w:hint="eastAsia" w:ascii="宋体" w:hAnsi="宋体"/>
          <w:b/>
          <w:color w:val="000000" w:themeColor="text1"/>
          <w:sz w:val="24"/>
        </w:rPr>
        <w:t>第十二条</w:t>
      </w:r>
      <w:r>
        <w:rPr>
          <w:rFonts w:hint="eastAsia" w:ascii="宋体" w:hAnsi="宋体"/>
          <w:color w:val="000000" w:themeColor="text1"/>
          <w:sz w:val="24"/>
        </w:rPr>
        <w:t xml:space="preserve">　其他未尽事宜，可经双方协商解决或签署补充协议，补充协议和本协议同具法律效力。 </w:t>
      </w:r>
    </w:p>
    <w:p>
      <w:pPr>
        <w:spacing w:line="446" w:lineRule="exact"/>
        <w:ind w:firstLine="482" w:firstLineChars="200"/>
        <w:textAlignment w:val="baseline"/>
        <w:rPr>
          <w:rFonts w:ascii="宋体" w:hAnsi="宋体"/>
          <w:color w:val="000000" w:themeColor="text1"/>
          <w:sz w:val="24"/>
        </w:rPr>
      </w:pPr>
      <w:r>
        <w:rPr>
          <w:rFonts w:hint="eastAsia" w:ascii="宋体" w:hAnsi="宋体"/>
          <w:b/>
          <w:color w:val="000000" w:themeColor="text1"/>
          <w:sz w:val="24"/>
        </w:rPr>
        <w:t>第十三条</w:t>
      </w:r>
      <w:r>
        <w:rPr>
          <w:rFonts w:hint="eastAsia" w:ascii="宋体" w:hAnsi="宋体"/>
          <w:color w:val="000000" w:themeColor="text1"/>
          <w:sz w:val="24"/>
        </w:rPr>
        <w:t>　本合同壹式</w:t>
      </w:r>
      <w:r>
        <w:rPr>
          <w:rFonts w:hint="eastAsia" w:ascii="宋体" w:hAnsi="宋体"/>
          <w:color w:val="000000" w:themeColor="text1"/>
          <w:sz w:val="24"/>
          <w:lang w:val="en-US" w:eastAsia="zh-CN"/>
        </w:rPr>
        <w:t>陆</w:t>
      </w:r>
      <w:r>
        <w:rPr>
          <w:rFonts w:hint="eastAsia" w:ascii="宋体" w:hAnsi="宋体"/>
          <w:color w:val="000000" w:themeColor="text1"/>
          <w:sz w:val="24"/>
        </w:rPr>
        <w:t>份，甲方执</w:t>
      </w:r>
      <w:r>
        <w:rPr>
          <w:rFonts w:hint="eastAsia" w:ascii="宋体" w:hAnsi="宋体"/>
          <w:color w:val="000000" w:themeColor="text1"/>
          <w:sz w:val="24"/>
          <w:lang w:val="en-US" w:eastAsia="zh-CN"/>
        </w:rPr>
        <w:t>叁份，乙方执贰</w:t>
      </w:r>
      <w:r>
        <w:rPr>
          <w:rFonts w:hint="eastAsia" w:ascii="宋体" w:hAnsi="宋体"/>
          <w:color w:val="000000" w:themeColor="text1"/>
          <w:sz w:val="24"/>
        </w:rPr>
        <w:t>份，行政主管部门备案壹份。</w:t>
      </w:r>
    </w:p>
    <w:p>
      <w:pPr>
        <w:spacing w:line="446" w:lineRule="exact"/>
        <w:ind w:firstLine="482" w:firstLineChars="200"/>
        <w:textAlignment w:val="baseline"/>
        <w:rPr>
          <w:rFonts w:ascii="宋体" w:hAnsi="宋体"/>
          <w:color w:val="000000" w:themeColor="text1"/>
          <w:sz w:val="24"/>
        </w:rPr>
      </w:pPr>
      <w:r>
        <w:rPr>
          <w:rFonts w:hint="eastAsia" w:ascii="宋体" w:hAnsi="宋体"/>
          <w:b/>
          <w:color w:val="000000" w:themeColor="text1"/>
          <w:sz w:val="24"/>
        </w:rPr>
        <w:t>第十四条</w:t>
      </w:r>
      <w:r>
        <w:rPr>
          <w:rFonts w:hint="eastAsia" w:ascii="宋体" w:hAnsi="宋体"/>
          <w:color w:val="000000" w:themeColor="text1"/>
          <w:sz w:val="24"/>
        </w:rPr>
        <w:t>　本协议有效期自</w:t>
      </w:r>
      <w:r>
        <w:rPr>
          <w:rFonts w:hint="eastAsia" w:ascii="宋体" w:hAnsi="宋体"/>
          <w:color w:val="000000" w:themeColor="text1"/>
          <w:sz w:val="24"/>
          <w:u w:val="single"/>
        </w:rPr>
        <w:t xml:space="preserve">  </w:t>
      </w:r>
      <w:r>
        <w:rPr>
          <w:rFonts w:hint="eastAsia" w:ascii="宋体" w:hAnsi="宋体"/>
          <w:color w:val="000000" w:themeColor="text1"/>
          <w:sz w:val="24"/>
          <w:u w:val="single"/>
          <w:lang w:val="en-US" w:eastAsia="zh-CN"/>
        </w:rPr>
        <w:t xml:space="preserve">   </w:t>
      </w:r>
      <w:r>
        <w:rPr>
          <w:rFonts w:hint="eastAsia" w:ascii="宋体" w:hAnsi="宋体"/>
          <w:color w:val="000000" w:themeColor="text1"/>
          <w:sz w:val="24"/>
          <w:u w:val="single"/>
        </w:rPr>
        <w:t xml:space="preserve"> </w:t>
      </w:r>
      <w:r>
        <w:rPr>
          <w:rFonts w:hint="eastAsia" w:ascii="宋体" w:hAnsi="宋体"/>
          <w:color w:val="000000" w:themeColor="text1"/>
          <w:sz w:val="24"/>
        </w:rPr>
        <w:t>年</w:t>
      </w:r>
      <w:r>
        <w:rPr>
          <w:rFonts w:hint="eastAsia" w:ascii="宋体" w:hAnsi="宋体"/>
          <w:color w:val="auto"/>
          <w:sz w:val="24"/>
          <w:u w:val="single"/>
        </w:rPr>
        <w:t xml:space="preserve"> </w:t>
      </w:r>
      <w:r>
        <w:rPr>
          <w:rFonts w:hint="eastAsia" w:ascii="宋体" w:hAnsi="宋体"/>
          <w:color w:val="auto"/>
          <w:sz w:val="24"/>
          <w:u w:val="single"/>
          <w:lang w:val="en-US" w:eastAsia="zh-CN"/>
        </w:rPr>
        <w:t xml:space="preserve">  </w:t>
      </w:r>
      <w:r>
        <w:rPr>
          <w:rFonts w:hint="eastAsia" w:ascii="宋体" w:hAnsi="宋体"/>
          <w:color w:val="auto"/>
          <w:sz w:val="24"/>
          <w:u w:val="single"/>
        </w:rPr>
        <w:t xml:space="preserve"> </w:t>
      </w:r>
      <w:r>
        <w:rPr>
          <w:rFonts w:hint="eastAsia" w:ascii="宋体" w:hAnsi="宋体"/>
          <w:color w:val="000000" w:themeColor="text1"/>
          <w:sz w:val="24"/>
        </w:rPr>
        <w:t>月</w:t>
      </w:r>
      <w:r>
        <w:rPr>
          <w:rFonts w:hint="eastAsia" w:ascii="宋体" w:hAnsi="宋体"/>
          <w:color w:val="000000" w:themeColor="text1"/>
          <w:sz w:val="24"/>
          <w:u w:val="single"/>
        </w:rPr>
        <w:t xml:space="preserve"> </w:t>
      </w:r>
      <w:r>
        <w:rPr>
          <w:rFonts w:hint="eastAsia" w:ascii="宋体" w:hAnsi="宋体"/>
          <w:color w:val="000000" w:themeColor="text1"/>
          <w:sz w:val="24"/>
          <w:u w:val="single"/>
          <w:lang w:val="en-US" w:eastAsia="zh-CN"/>
        </w:rPr>
        <w:t xml:space="preserve">   </w:t>
      </w:r>
      <w:r>
        <w:rPr>
          <w:rFonts w:hint="eastAsia" w:ascii="宋体" w:hAnsi="宋体"/>
          <w:color w:val="000000" w:themeColor="text1"/>
          <w:sz w:val="24"/>
        </w:rPr>
        <w:t>日起至</w:t>
      </w:r>
      <w:r>
        <w:rPr>
          <w:rFonts w:hint="eastAsia" w:ascii="宋体" w:hAnsi="宋体"/>
          <w:color w:val="000000" w:themeColor="text1"/>
          <w:sz w:val="24"/>
          <w:u w:val="single"/>
        </w:rPr>
        <w:t xml:space="preserve">  </w:t>
      </w:r>
      <w:r>
        <w:rPr>
          <w:rFonts w:hint="eastAsia" w:ascii="宋体" w:hAnsi="宋体"/>
          <w:color w:val="000000" w:themeColor="text1"/>
          <w:sz w:val="24"/>
          <w:u w:val="single"/>
          <w:lang w:val="en-US" w:eastAsia="zh-CN"/>
        </w:rPr>
        <w:t xml:space="preserve">   </w:t>
      </w:r>
      <w:r>
        <w:rPr>
          <w:rFonts w:hint="eastAsia" w:ascii="宋体" w:hAnsi="宋体"/>
          <w:color w:val="000000" w:themeColor="text1"/>
          <w:sz w:val="24"/>
          <w:u w:val="single"/>
        </w:rPr>
        <w:t xml:space="preserve"> </w:t>
      </w:r>
      <w:r>
        <w:rPr>
          <w:rFonts w:hint="eastAsia" w:ascii="宋体" w:hAnsi="宋体"/>
          <w:color w:val="000000" w:themeColor="text1"/>
          <w:sz w:val="24"/>
        </w:rPr>
        <w:t>年</w:t>
      </w:r>
      <w:r>
        <w:rPr>
          <w:rFonts w:hint="eastAsia" w:ascii="宋体" w:hAnsi="宋体"/>
          <w:color w:val="000000" w:themeColor="text1"/>
          <w:sz w:val="24"/>
          <w:u w:val="single"/>
        </w:rPr>
        <w:t xml:space="preserve"> </w:t>
      </w:r>
      <w:r>
        <w:rPr>
          <w:rFonts w:hint="eastAsia" w:ascii="宋体" w:hAnsi="宋体"/>
          <w:color w:val="000000" w:themeColor="text1"/>
          <w:sz w:val="24"/>
          <w:u w:val="single"/>
          <w:lang w:val="en-US" w:eastAsia="zh-CN"/>
        </w:rPr>
        <w:t xml:space="preserve">  </w:t>
      </w:r>
      <w:r>
        <w:rPr>
          <w:rFonts w:hint="eastAsia" w:ascii="宋体" w:hAnsi="宋体"/>
          <w:color w:val="000000" w:themeColor="text1"/>
          <w:sz w:val="24"/>
          <w:u w:val="single"/>
        </w:rPr>
        <w:t xml:space="preserve"> </w:t>
      </w:r>
      <w:r>
        <w:rPr>
          <w:rFonts w:hint="eastAsia" w:ascii="宋体" w:hAnsi="宋体"/>
          <w:color w:val="000000" w:themeColor="text1"/>
          <w:sz w:val="24"/>
        </w:rPr>
        <w:t>月</w:t>
      </w:r>
      <w:r>
        <w:rPr>
          <w:rFonts w:hint="eastAsia" w:ascii="宋体" w:hAnsi="宋体"/>
          <w:color w:val="000000" w:themeColor="text1"/>
          <w:sz w:val="24"/>
          <w:u w:val="single"/>
        </w:rPr>
        <w:t xml:space="preserve">  </w:t>
      </w:r>
      <w:r>
        <w:rPr>
          <w:rFonts w:hint="eastAsia" w:ascii="宋体" w:hAnsi="宋体"/>
          <w:color w:val="000000" w:themeColor="text1"/>
          <w:sz w:val="24"/>
          <w:u w:val="single"/>
          <w:lang w:val="en-US" w:eastAsia="zh-CN"/>
        </w:rPr>
        <w:t xml:space="preserve">  </w:t>
      </w:r>
      <w:r>
        <w:rPr>
          <w:rFonts w:hint="eastAsia" w:ascii="宋体" w:hAnsi="宋体"/>
          <w:color w:val="000000" w:themeColor="text1"/>
          <w:sz w:val="24"/>
          <w:u w:val="single"/>
        </w:rPr>
        <w:t xml:space="preserve">  </w:t>
      </w:r>
      <w:r>
        <w:rPr>
          <w:rFonts w:hint="eastAsia" w:ascii="宋体" w:hAnsi="宋体"/>
          <w:color w:val="000000" w:themeColor="text1"/>
          <w:sz w:val="24"/>
        </w:rPr>
        <w:t>日止；经双方代表签字、盖章后生效。</w:t>
      </w:r>
    </w:p>
    <w:tbl>
      <w:tblPr>
        <w:tblStyle w:val="6"/>
        <w:tblW w:w="10053" w:type="dxa"/>
        <w:tblInd w:w="-2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60"/>
        <w:gridCol w:w="52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4" w:hRule="atLeast"/>
        </w:trPr>
        <w:tc>
          <w:tcPr>
            <w:tcW w:w="4760" w:type="dxa"/>
            <w:tcBorders>
              <w:tl2br w:val="nil"/>
              <w:tr2bl w:val="nil"/>
            </w:tcBorders>
          </w:tcPr>
          <w:p>
            <w:pPr>
              <w:pStyle w:val="10"/>
              <w:spacing w:line="360" w:lineRule="auto"/>
              <w:ind w:firstLine="0" w:firstLineChars="0"/>
              <w:rPr>
                <w:rFonts w:ascii="宋体" w:cs="仿宋"/>
                <w:color w:val="000000" w:themeColor="text1"/>
              </w:rPr>
            </w:pPr>
            <w:r>
              <w:rPr>
                <w:rFonts w:hint="eastAsia" w:ascii="宋体" w:cs="仿宋"/>
                <w:color w:val="000000" w:themeColor="text1"/>
              </w:rPr>
              <w:t>甲方（盖章）：</w:t>
            </w:r>
          </w:p>
          <w:p>
            <w:pPr>
              <w:pStyle w:val="10"/>
              <w:spacing w:line="360" w:lineRule="auto"/>
              <w:ind w:firstLine="0" w:firstLineChars="0"/>
              <w:rPr>
                <w:rFonts w:ascii="宋体" w:cs="仿宋"/>
                <w:color w:val="000000" w:themeColor="text1"/>
              </w:rPr>
            </w:pPr>
            <w:r>
              <w:rPr>
                <w:rFonts w:hint="eastAsia" w:ascii="宋体" w:cs="仿宋"/>
                <w:color w:val="000000" w:themeColor="text1"/>
              </w:rPr>
              <w:t>法定代表人：</w:t>
            </w:r>
          </w:p>
          <w:p>
            <w:pPr>
              <w:pStyle w:val="10"/>
              <w:spacing w:line="360" w:lineRule="auto"/>
              <w:ind w:firstLine="0" w:firstLineChars="0"/>
              <w:rPr>
                <w:rFonts w:ascii="宋体" w:cs="仿宋"/>
                <w:color w:val="000000" w:themeColor="text1"/>
              </w:rPr>
            </w:pPr>
            <w:r>
              <w:rPr>
                <w:rFonts w:hint="eastAsia" w:ascii="宋体" w:cs="仿宋"/>
                <w:color w:val="000000" w:themeColor="text1"/>
              </w:rPr>
              <w:t>授权代表：</w:t>
            </w:r>
          </w:p>
          <w:p>
            <w:pPr>
              <w:pStyle w:val="10"/>
              <w:spacing w:line="360" w:lineRule="auto"/>
              <w:ind w:firstLine="0" w:firstLineChars="0"/>
              <w:rPr>
                <w:rFonts w:ascii="宋体" w:cs="仿宋"/>
                <w:color w:val="000000" w:themeColor="text1"/>
              </w:rPr>
            </w:pPr>
            <w:r>
              <w:rPr>
                <w:rFonts w:hint="eastAsia" w:ascii="宋体" w:cs="仿宋"/>
                <w:color w:val="000000" w:themeColor="text1"/>
              </w:rPr>
              <w:t>地址：</w:t>
            </w:r>
          </w:p>
          <w:p>
            <w:pPr>
              <w:pStyle w:val="10"/>
              <w:spacing w:line="360" w:lineRule="auto"/>
              <w:ind w:firstLine="0" w:firstLineChars="0"/>
              <w:rPr>
                <w:rFonts w:ascii="宋体" w:cs="仿宋"/>
                <w:color w:val="000000" w:themeColor="text1"/>
              </w:rPr>
            </w:pPr>
            <w:r>
              <w:rPr>
                <w:rFonts w:hint="eastAsia" w:ascii="宋体" w:cs="仿宋"/>
                <w:color w:val="000000" w:themeColor="text1"/>
              </w:rPr>
              <w:t>开户银行：</w:t>
            </w:r>
          </w:p>
          <w:p>
            <w:pPr>
              <w:pStyle w:val="10"/>
              <w:spacing w:line="360" w:lineRule="auto"/>
              <w:ind w:firstLine="0" w:firstLineChars="0"/>
              <w:rPr>
                <w:rFonts w:ascii="宋体" w:cs="仿宋"/>
                <w:color w:val="000000" w:themeColor="text1"/>
              </w:rPr>
            </w:pPr>
            <w:r>
              <w:rPr>
                <w:rFonts w:hint="eastAsia" w:ascii="宋体" w:cs="仿宋"/>
                <w:color w:val="000000" w:themeColor="text1"/>
              </w:rPr>
              <w:t>开户账号：</w:t>
            </w:r>
          </w:p>
          <w:p>
            <w:pPr>
              <w:pStyle w:val="10"/>
              <w:spacing w:line="360" w:lineRule="auto"/>
              <w:ind w:firstLine="0" w:firstLineChars="0"/>
              <w:rPr>
                <w:rFonts w:ascii="宋体" w:cs="仿宋"/>
                <w:color w:val="000000" w:themeColor="text1"/>
              </w:rPr>
            </w:pPr>
            <w:r>
              <w:rPr>
                <w:rFonts w:hint="eastAsia" w:ascii="宋体" w:cs="仿宋"/>
                <w:color w:val="000000" w:themeColor="text1"/>
              </w:rPr>
              <w:t>税号：</w:t>
            </w:r>
          </w:p>
          <w:p>
            <w:pPr>
              <w:pStyle w:val="10"/>
              <w:spacing w:line="360" w:lineRule="auto"/>
              <w:ind w:firstLine="0" w:firstLineChars="0"/>
              <w:rPr>
                <w:rFonts w:ascii="宋体" w:cs="仿宋"/>
                <w:color w:val="000000" w:themeColor="text1"/>
              </w:rPr>
            </w:pPr>
            <w:r>
              <w:rPr>
                <w:rFonts w:hint="eastAsia" w:ascii="宋体" w:cs="仿宋"/>
                <w:color w:val="000000" w:themeColor="text1"/>
              </w:rPr>
              <w:t>电话：</w:t>
            </w:r>
          </w:p>
          <w:p>
            <w:pPr>
              <w:pStyle w:val="10"/>
              <w:spacing w:line="360" w:lineRule="auto"/>
              <w:ind w:firstLine="0" w:firstLineChars="0"/>
              <w:rPr>
                <w:rFonts w:ascii="宋体" w:cs="仿宋"/>
                <w:color w:val="000000" w:themeColor="text1"/>
              </w:rPr>
            </w:pPr>
            <w:r>
              <w:rPr>
                <w:rFonts w:hint="eastAsia" w:ascii="宋体" w:cs="仿宋"/>
                <w:color w:val="000000" w:themeColor="text1"/>
              </w:rPr>
              <w:t>日期：    年    月    日</w:t>
            </w:r>
          </w:p>
        </w:tc>
        <w:tc>
          <w:tcPr>
            <w:tcW w:w="5293" w:type="dxa"/>
            <w:tcBorders>
              <w:tl2br w:val="nil"/>
              <w:tr2bl w:val="nil"/>
            </w:tcBorders>
          </w:tcPr>
          <w:p>
            <w:pPr>
              <w:pStyle w:val="10"/>
              <w:spacing w:line="360" w:lineRule="auto"/>
              <w:ind w:firstLine="0" w:firstLineChars="0"/>
              <w:rPr>
                <w:rFonts w:hint="eastAsia" w:ascii="宋体" w:cs="仿宋"/>
                <w:color w:val="000000" w:themeColor="text1"/>
                <w:lang w:val="en-US" w:eastAsia="zh-CN"/>
              </w:rPr>
            </w:pPr>
            <w:r>
              <w:rPr>
                <w:rFonts w:hint="eastAsia" w:ascii="宋体" w:cs="仿宋"/>
                <w:color w:val="000000" w:themeColor="text1"/>
              </w:rPr>
              <w:t>乙方（盖章）：</w:t>
            </w:r>
            <w:r>
              <w:rPr>
                <w:rFonts w:hint="eastAsia" w:ascii="宋体" w:cs="仿宋"/>
                <w:color w:val="000000" w:themeColor="text1"/>
                <w:lang w:val="en-US" w:eastAsia="zh-CN"/>
              </w:rPr>
              <w:t xml:space="preserve"> </w:t>
            </w:r>
          </w:p>
          <w:p>
            <w:pPr>
              <w:pStyle w:val="10"/>
              <w:spacing w:line="360" w:lineRule="auto"/>
              <w:ind w:firstLine="0" w:firstLineChars="0"/>
              <w:rPr>
                <w:rFonts w:ascii="宋体" w:cs="仿宋"/>
                <w:color w:val="000000" w:themeColor="text1"/>
              </w:rPr>
            </w:pPr>
            <w:r>
              <w:rPr>
                <w:rFonts w:hint="eastAsia" w:ascii="宋体" w:cs="仿宋"/>
                <w:color w:val="000000" w:themeColor="text1"/>
              </w:rPr>
              <w:t>法定代表人：</w:t>
            </w:r>
          </w:p>
          <w:p>
            <w:pPr>
              <w:pStyle w:val="10"/>
              <w:spacing w:line="360" w:lineRule="auto"/>
              <w:ind w:firstLine="0" w:firstLineChars="0"/>
              <w:rPr>
                <w:rFonts w:ascii="宋体" w:cs="仿宋"/>
                <w:color w:val="000000" w:themeColor="text1"/>
              </w:rPr>
            </w:pPr>
            <w:r>
              <w:rPr>
                <w:rFonts w:hint="eastAsia" w:ascii="宋体" w:cs="仿宋"/>
                <w:color w:val="000000" w:themeColor="text1"/>
              </w:rPr>
              <w:t>授权代表：</w:t>
            </w:r>
          </w:p>
          <w:p>
            <w:pPr>
              <w:pStyle w:val="10"/>
              <w:spacing w:line="360" w:lineRule="auto"/>
              <w:ind w:firstLine="0" w:firstLineChars="0"/>
              <w:rPr>
                <w:rFonts w:hint="eastAsia" w:ascii="宋体" w:eastAsia="宋体" w:cs="仿宋"/>
                <w:color w:val="000000" w:themeColor="text1"/>
                <w:lang w:eastAsia="zh-CN"/>
              </w:rPr>
            </w:pPr>
            <w:r>
              <w:rPr>
                <w:rFonts w:hint="eastAsia" w:ascii="宋体" w:cs="仿宋"/>
                <w:color w:val="000000" w:themeColor="text1"/>
              </w:rPr>
              <w:t>地址：</w:t>
            </w:r>
          </w:p>
          <w:p>
            <w:pPr>
              <w:pStyle w:val="10"/>
              <w:spacing w:line="360" w:lineRule="auto"/>
              <w:ind w:firstLine="0" w:firstLineChars="0"/>
              <w:rPr>
                <w:rFonts w:ascii="宋体" w:cs="仿宋"/>
                <w:color w:val="000000" w:themeColor="text1"/>
              </w:rPr>
            </w:pPr>
            <w:r>
              <w:rPr>
                <w:rFonts w:hint="eastAsia" w:ascii="宋体" w:cs="仿宋"/>
                <w:color w:val="000000" w:themeColor="text1"/>
              </w:rPr>
              <w:t>开户银行：</w:t>
            </w:r>
          </w:p>
          <w:p>
            <w:pPr>
              <w:pStyle w:val="10"/>
              <w:spacing w:line="360" w:lineRule="auto"/>
              <w:ind w:firstLine="0" w:firstLineChars="0"/>
              <w:rPr>
                <w:rFonts w:ascii="宋体" w:cs="仿宋"/>
                <w:color w:val="000000" w:themeColor="text1"/>
              </w:rPr>
            </w:pPr>
            <w:r>
              <w:rPr>
                <w:rFonts w:hint="eastAsia" w:ascii="宋体" w:cs="仿宋"/>
                <w:color w:val="000000" w:themeColor="text1"/>
              </w:rPr>
              <w:t>开户账号：</w:t>
            </w:r>
          </w:p>
          <w:p>
            <w:pPr>
              <w:pStyle w:val="10"/>
              <w:spacing w:line="360" w:lineRule="auto"/>
              <w:ind w:firstLine="0" w:firstLineChars="0"/>
              <w:rPr>
                <w:rFonts w:hint="eastAsia" w:ascii="宋体" w:cs="仿宋"/>
                <w:color w:val="000000" w:themeColor="text1"/>
              </w:rPr>
            </w:pPr>
            <w:r>
              <w:rPr>
                <w:rFonts w:hint="eastAsia" w:ascii="宋体" w:cs="仿宋"/>
                <w:color w:val="000000" w:themeColor="text1"/>
              </w:rPr>
              <w:t>税号：</w:t>
            </w:r>
          </w:p>
          <w:p>
            <w:pPr>
              <w:pStyle w:val="10"/>
              <w:spacing w:line="360" w:lineRule="auto"/>
              <w:ind w:firstLine="0" w:firstLineChars="0"/>
            </w:pPr>
            <w:r>
              <w:rPr>
                <w:rFonts w:hint="eastAsia" w:ascii="宋体" w:cs="仿宋"/>
                <w:color w:val="000000" w:themeColor="text1"/>
              </w:rPr>
              <w:t>电话：</w:t>
            </w:r>
          </w:p>
          <w:p>
            <w:pPr>
              <w:pStyle w:val="10"/>
              <w:spacing w:line="360" w:lineRule="auto"/>
              <w:ind w:firstLine="0" w:firstLineChars="0"/>
              <w:rPr>
                <w:rFonts w:ascii="宋体" w:cs="仿宋"/>
                <w:color w:val="000000" w:themeColor="text1"/>
              </w:rPr>
            </w:pPr>
            <w:r>
              <w:rPr>
                <w:rFonts w:hint="eastAsia" w:ascii="宋体" w:cs="仿宋"/>
                <w:color w:val="000000" w:themeColor="text1"/>
              </w:rPr>
              <w:t>日期：    年    月    日</w:t>
            </w:r>
          </w:p>
        </w:tc>
      </w:tr>
    </w:tbl>
    <w:p>
      <w:pPr>
        <w:rPr>
          <w:rFonts w:ascii="黑体" w:hAnsi="黑体" w:eastAsia="黑体" w:cs="黑体"/>
          <w:b/>
          <w:bCs/>
          <w:color w:val="000000" w:themeColor="text1"/>
          <w:sz w:val="80"/>
          <w:szCs w:val="80"/>
        </w:rPr>
      </w:pPr>
    </w:p>
    <w:sectPr>
      <w:headerReference r:id="rId3" w:type="default"/>
      <w:footerReference r:id="rId4" w:type="default"/>
      <w:footerReference r:id="rId5" w:type="even"/>
      <w:pgSz w:w="11906" w:h="16838"/>
      <w:pgMar w:top="1435" w:right="1247" w:bottom="1134" w:left="1247" w:header="851" w:footer="595"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0000000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ascii="宋体" w:hAnsi="宋体"/>
        <w:sz w:val="18"/>
        <w:szCs w:val="18"/>
      </w:rPr>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path/>
          <v:fill on="f" focussize="0,0"/>
          <v:stroke on="f" weight="0.5pt" joinstyle="miter"/>
          <v:imagedata o:title=""/>
          <o:lock v:ext="edit"/>
          <v:textbox inset="0mm,0mm,0mm,0mm" style="mso-fit-shape-to-text:t;">
            <w:txbxContent>
              <w:p>
                <w:pPr>
                  <w:pStyle w:val="4"/>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 共 5 页</w:t>
                </w:r>
              </w:p>
            </w:txbxContent>
          </v:textbox>
        </v:shape>
      </w:pict>
    </w:r>
  </w:p>
  <w:p>
    <w:pPr>
      <w:spacing w:line="60" w:lineRule="exact"/>
      <w:jc w:val="right"/>
      <w:rPr>
        <w:rFonts w:ascii="宋体" w:hAnsi="宋体"/>
        <w:sz w:val="18"/>
        <w:szCs w:val="18"/>
      </w:rPr>
    </w:pPr>
  </w:p>
  <w:p>
    <w:pPr>
      <w:jc w:val="right"/>
      <w:rPr>
        <w:rFonts w:ascii="宋体" w:hAnsi="宋体"/>
        <w:sz w:val="18"/>
        <w:szCs w:val="18"/>
      </w:rPr>
    </w:pPr>
  </w:p>
  <w:p>
    <w:pPr>
      <w:rPr>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fldChar w:fldCharType="begin"/>
    </w:r>
    <w:r>
      <w:rPr>
        <w:rStyle w:val="9"/>
      </w:rPr>
      <w:instrText xml:space="preserve">PAGE  </w:instrText>
    </w:r>
    <w: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黑体" w:hAnsi="黑体" w:eastAsia="黑体" w:cs="黑体"/>
        <w:szCs w:val="21"/>
      </w:rPr>
    </w:pPr>
  </w:p>
  <w:p>
    <w:pPr>
      <w:ind w:firstLine="1680" w:firstLineChars="8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75EFC37"/>
    <w:multiLevelType w:val="singleLevel"/>
    <w:tmpl w:val="275EFC37"/>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jUxZjZlOThlOTE5MzZlYjQ4OGYyZWVmNmE2ZDhiYzUifQ=="/>
  </w:docVars>
  <w:rsids>
    <w:rsidRoot w:val="00E73213"/>
    <w:rsid w:val="001C771F"/>
    <w:rsid w:val="001E0AC0"/>
    <w:rsid w:val="00394D6C"/>
    <w:rsid w:val="004010CC"/>
    <w:rsid w:val="004A55D4"/>
    <w:rsid w:val="00705F48"/>
    <w:rsid w:val="008A23C0"/>
    <w:rsid w:val="008B4AA2"/>
    <w:rsid w:val="008E59F4"/>
    <w:rsid w:val="00944347"/>
    <w:rsid w:val="00967816"/>
    <w:rsid w:val="00A37C94"/>
    <w:rsid w:val="00A52CE7"/>
    <w:rsid w:val="00AF252A"/>
    <w:rsid w:val="00B06E40"/>
    <w:rsid w:val="00DC2EE2"/>
    <w:rsid w:val="00E60588"/>
    <w:rsid w:val="00E73213"/>
    <w:rsid w:val="00EB58F5"/>
    <w:rsid w:val="00EE561C"/>
    <w:rsid w:val="00F81A9F"/>
    <w:rsid w:val="00FB2A8B"/>
    <w:rsid w:val="0320226B"/>
    <w:rsid w:val="032D76BA"/>
    <w:rsid w:val="06BC1B1D"/>
    <w:rsid w:val="090B4360"/>
    <w:rsid w:val="145C2990"/>
    <w:rsid w:val="14F16AF9"/>
    <w:rsid w:val="15A800E8"/>
    <w:rsid w:val="18C73528"/>
    <w:rsid w:val="18D51FD2"/>
    <w:rsid w:val="19481E9C"/>
    <w:rsid w:val="1CD86382"/>
    <w:rsid w:val="1D8367BD"/>
    <w:rsid w:val="25B40591"/>
    <w:rsid w:val="26E06F68"/>
    <w:rsid w:val="270C0D12"/>
    <w:rsid w:val="28316396"/>
    <w:rsid w:val="29E93F09"/>
    <w:rsid w:val="318415B3"/>
    <w:rsid w:val="34152DA0"/>
    <w:rsid w:val="3492592C"/>
    <w:rsid w:val="38490AEC"/>
    <w:rsid w:val="3A215A98"/>
    <w:rsid w:val="3AE56AD0"/>
    <w:rsid w:val="3DD24A05"/>
    <w:rsid w:val="3FE87F94"/>
    <w:rsid w:val="4307188F"/>
    <w:rsid w:val="47131E81"/>
    <w:rsid w:val="4FD051AF"/>
    <w:rsid w:val="52BA3F37"/>
    <w:rsid w:val="5480397D"/>
    <w:rsid w:val="5B4E50AC"/>
    <w:rsid w:val="654E1322"/>
    <w:rsid w:val="65B57F02"/>
    <w:rsid w:val="6E3D0F9E"/>
    <w:rsid w:val="728E338A"/>
    <w:rsid w:val="7F8C3BB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qFormat="1" w:unhideWhenUsed="0" w:uiPriority="0" w:semiHidden="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index 5"/>
    <w:basedOn w:val="1"/>
    <w:next w:val="1"/>
    <w:qFormat/>
    <w:uiPriority w:val="0"/>
    <w:pPr>
      <w:ind w:left="1680"/>
    </w:pPr>
  </w:style>
  <w:style w:type="paragraph" w:styleId="3">
    <w:name w:val="Balloon Text"/>
    <w:basedOn w:val="1"/>
    <w:link w:val="11"/>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page number"/>
    <w:basedOn w:val="8"/>
    <w:qFormat/>
    <w:uiPriority w:val="0"/>
  </w:style>
  <w:style w:type="paragraph" w:customStyle="1" w:styleId="10">
    <w:name w:val="样式 首行缩进:  2 字符"/>
    <w:next w:val="2"/>
    <w:qFormat/>
    <w:uiPriority w:val="0"/>
    <w:pPr>
      <w:widowControl w:val="0"/>
      <w:spacing w:line="400" w:lineRule="exact"/>
      <w:ind w:firstLine="200" w:firstLineChars="200"/>
      <w:jc w:val="both"/>
    </w:pPr>
    <w:rPr>
      <w:rFonts w:ascii="Calibri" w:hAnsi="Calibri" w:eastAsia="宋体" w:cs="宋体"/>
      <w:kern w:val="2"/>
      <w:sz w:val="24"/>
      <w:szCs w:val="24"/>
      <w:lang w:val="en-US" w:eastAsia="zh-CN" w:bidi="ar-SA"/>
    </w:rPr>
  </w:style>
  <w:style w:type="character" w:customStyle="1" w:styleId="11">
    <w:name w:val="批注框文本 Char"/>
    <w:basedOn w:val="8"/>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Pages>
  <Words>3521</Words>
  <Characters>3569</Characters>
  <Lines>31</Lines>
  <Paragraphs>8</Paragraphs>
  <TotalTime>4</TotalTime>
  <ScaleCrop>false</ScaleCrop>
  <LinksUpToDate>false</LinksUpToDate>
  <CharactersWithSpaces>3932</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2021-04-25T11:25:00Z</dcterms:created>
  <dc:creator>Administrator</dc:creator>
  <cp:lastModifiedBy>王浩</cp:lastModifiedBy>
  <cp:lastPrinted>2021-04-25T11:25:00Z</cp:lastPrinted>
  <dcterms:modified xsi:type="dcterms:W3CDTF">2023-05-06T08:17:13Z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033A198EB4EB4E33BDE6BD47F9DF1D5F</vt:lpwstr>
  </property>
</Properties>
</file>